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BFC" w:rsidRPr="002E5CA5" w:rsidRDefault="00E0669F" w:rsidP="00B976EE">
      <w:pPr>
        <w:spacing w:beforeLines="50" w:afterLines="50" w:line="360" w:lineRule="auto"/>
        <w:jc w:val="center"/>
        <w:rPr>
          <w:b/>
          <w:sz w:val="30"/>
          <w:szCs w:val="30"/>
        </w:rPr>
      </w:pPr>
      <w:r w:rsidRPr="002E5CA5">
        <w:rPr>
          <w:rFonts w:hint="eastAsia"/>
          <w:b/>
          <w:sz w:val="30"/>
          <w:szCs w:val="30"/>
        </w:rPr>
        <w:t>EPS</w:t>
      </w:r>
      <w:r w:rsidRPr="002E5CA5">
        <w:rPr>
          <w:rFonts w:hint="eastAsia"/>
          <w:b/>
          <w:sz w:val="30"/>
          <w:szCs w:val="30"/>
        </w:rPr>
        <w:t>数据平台与</w:t>
      </w:r>
      <w:r w:rsidR="00C33B97">
        <w:rPr>
          <w:rFonts w:hint="eastAsia"/>
          <w:b/>
          <w:sz w:val="30"/>
          <w:szCs w:val="30"/>
        </w:rPr>
        <w:t>同类数据库</w:t>
      </w:r>
      <w:r w:rsidR="00EA33E7" w:rsidRPr="002E5CA5">
        <w:rPr>
          <w:rFonts w:hint="eastAsia"/>
          <w:b/>
          <w:sz w:val="30"/>
          <w:szCs w:val="30"/>
        </w:rPr>
        <w:t>对比</w:t>
      </w:r>
      <w:r w:rsidRPr="002E5CA5">
        <w:rPr>
          <w:rFonts w:hint="eastAsia"/>
          <w:b/>
          <w:sz w:val="30"/>
          <w:szCs w:val="30"/>
        </w:rPr>
        <w:t>分析</w:t>
      </w:r>
    </w:p>
    <w:p w:rsidR="00EA33E7" w:rsidRDefault="00EA33E7" w:rsidP="00B976EE">
      <w:pPr>
        <w:spacing w:beforeLines="50" w:afterLines="50" w:line="360" w:lineRule="auto"/>
        <w:ind w:firstLineChars="200" w:firstLine="420"/>
      </w:pPr>
      <w:r>
        <w:rPr>
          <w:rFonts w:hint="eastAsia"/>
        </w:rPr>
        <w:t>EPS</w:t>
      </w:r>
      <w:r>
        <w:rPr>
          <w:rFonts w:hint="eastAsia"/>
        </w:rPr>
        <w:t>数据平台作为国内首家“专业数据</w:t>
      </w:r>
      <w:r>
        <w:rPr>
          <w:rFonts w:hint="eastAsia"/>
        </w:rPr>
        <w:t>+</w:t>
      </w:r>
      <w:r>
        <w:rPr>
          <w:rFonts w:hint="eastAsia"/>
        </w:rPr>
        <w:t>预测分析”平台</w:t>
      </w:r>
      <w:r>
        <w:rPr>
          <w:rFonts w:hint="eastAsia"/>
        </w:rPr>
        <w:t>,</w:t>
      </w:r>
      <w:r w:rsidR="00B32867">
        <w:rPr>
          <w:rFonts w:hint="eastAsia"/>
        </w:rPr>
        <w:t>一直专心</w:t>
      </w:r>
      <w:r w:rsidR="00B976EE">
        <w:rPr>
          <w:rFonts w:hint="eastAsia"/>
        </w:rPr>
        <w:t xml:space="preserve"> </w:t>
      </w:r>
      <w:r>
        <w:rPr>
          <w:rFonts w:hint="eastAsia"/>
        </w:rPr>
        <w:t>致力于统计数据库产品的研发。凭借公司专业的数据、信息、软件服务资源，现已建立起来一套集丰富的</w:t>
      </w:r>
      <w:r w:rsidR="00B32867">
        <w:rPr>
          <w:rFonts w:hint="eastAsia"/>
        </w:rPr>
        <w:t>数值型</w:t>
      </w:r>
      <w:r>
        <w:rPr>
          <w:rFonts w:hint="eastAsia"/>
        </w:rPr>
        <w:t>数据资源和强大的分析预测系统为一体的覆盖多学科，面向多领域的综合性信息服务平台。</w:t>
      </w:r>
    </w:p>
    <w:p w:rsidR="00EA33E7" w:rsidRDefault="00B005CD" w:rsidP="00B976EE">
      <w:pPr>
        <w:spacing w:beforeLines="50" w:afterLines="50" w:line="360" w:lineRule="auto"/>
        <w:ind w:firstLineChars="200" w:firstLine="420"/>
      </w:pPr>
      <w:r>
        <w:rPr>
          <w:rFonts w:hint="eastAsia"/>
        </w:rPr>
        <w:t>在与全国众多高校的老师和教授交流过程中我们发现。对于高校而言，在教师教学和课题研究过程中以及在学生论文撰写过程中，两大类数据库能为他们提供很大的帮助作用。第一类为全文类数据库：</w:t>
      </w:r>
      <w:r w:rsidR="007D684D">
        <w:rPr>
          <w:rFonts w:hint="eastAsia"/>
        </w:rPr>
        <w:t>即</w:t>
      </w:r>
      <w:r>
        <w:rPr>
          <w:rFonts w:hint="eastAsia"/>
        </w:rPr>
        <w:t>汇集各个领域的论文、期刊、研</w:t>
      </w:r>
      <w:r w:rsidR="0044721F">
        <w:rPr>
          <w:rFonts w:hint="eastAsia"/>
        </w:rPr>
        <w:t>究成果、学术专著。第二类为数值型数据库：</w:t>
      </w:r>
      <w:r w:rsidR="007D684D">
        <w:rPr>
          <w:rFonts w:hint="eastAsia"/>
        </w:rPr>
        <w:t>即</w:t>
      </w:r>
      <w:r w:rsidR="0044721F">
        <w:rPr>
          <w:rFonts w:hint="eastAsia"/>
        </w:rPr>
        <w:t>拥有领域覆盖面广、指标体系细化、历史数据完整、数据来源权威、更新及时准确的一系列专业数据库。</w:t>
      </w:r>
      <w:r w:rsidR="0044721F">
        <w:rPr>
          <w:rFonts w:hint="eastAsia"/>
        </w:rPr>
        <w:t>EPS</w:t>
      </w:r>
      <w:r w:rsidR="0044721F">
        <w:rPr>
          <w:rFonts w:hint="eastAsia"/>
        </w:rPr>
        <w:t>数据平台在</w:t>
      </w:r>
      <w:r w:rsidR="00C33B97">
        <w:rPr>
          <w:rFonts w:hint="eastAsia"/>
        </w:rPr>
        <w:t>以</w:t>
      </w:r>
      <w:r w:rsidR="0044721F">
        <w:rPr>
          <w:rFonts w:hint="eastAsia"/>
        </w:rPr>
        <w:t>满足客户和市场需求为经营宗旨的理念下，经过几年的发展，</w:t>
      </w:r>
      <w:r w:rsidR="007D684D">
        <w:rPr>
          <w:rFonts w:hint="eastAsia"/>
        </w:rPr>
        <w:t>积累了大量的专业数据并建立了稳定的数据获取体系。</w:t>
      </w:r>
      <w:r w:rsidR="0044721F">
        <w:rPr>
          <w:rFonts w:hint="eastAsia"/>
        </w:rPr>
        <w:t>在业内已经得到广泛的认可，在全国拥有近</w:t>
      </w:r>
      <w:r w:rsidR="0044721F">
        <w:rPr>
          <w:rFonts w:hint="eastAsia"/>
        </w:rPr>
        <w:t>300</w:t>
      </w:r>
      <w:r w:rsidR="007D684D">
        <w:rPr>
          <w:rFonts w:hint="eastAsia"/>
        </w:rPr>
        <w:t>家客户，业已成为各高校第二类数据库产品的主要供应商</w:t>
      </w:r>
      <w:r w:rsidR="0044721F">
        <w:rPr>
          <w:rFonts w:hint="eastAsia"/>
        </w:rPr>
        <w:t>。</w:t>
      </w:r>
    </w:p>
    <w:p w:rsidR="0044721F" w:rsidRDefault="0044721F" w:rsidP="00B976EE">
      <w:pPr>
        <w:spacing w:beforeLines="50" w:afterLines="50" w:line="360" w:lineRule="auto"/>
        <w:ind w:firstLineChars="200" w:firstLine="420"/>
      </w:pPr>
      <w:r>
        <w:rPr>
          <w:rFonts w:hint="eastAsia"/>
        </w:rPr>
        <w:t>就数值型数据库而言，</w:t>
      </w:r>
      <w:r>
        <w:rPr>
          <w:rFonts w:hint="eastAsia"/>
        </w:rPr>
        <w:t>EPS</w:t>
      </w:r>
      <w:r>
        <w:rPr>
          <w:rFonts w:hint="eastAsia"/>
        </w:rPr>
        <w:t>数据平台与</w:t>
      </w:r>
      <w:r w:rsidR="00C33B97">
        <w:rPr>
          <w:rFonts w:hint="eastAsia"/>
        </w:rPr>
        <w:t>同类数据库</w:t>
      </w:r>
      <w:r>
        <w:rPr>
          <w:rFonts w:hint="eastAsia"/>
        </w:rPr>
        <w:t>相比有以下区别：</w:t>
      </w:r>
    </w:p>
    <w:p w:rsidR="00C33B97" w:rsidRDefault="00DE50DF" w:rsidP="00B976EE">
      <w:pPr>
        <w:pStyle w:val="a3"/>
        <w:numPr>
          <w:ilvl w:val="0"/>
          <w:numId w:val="1"/>
        </w:numPr>
        <w:spacing w:beforeLines="50" w:afterLines="50" w:line="360" w:lineRule="auto"/>
        <w:ind w:firstLineChars="0"/>
        <w:rPr>
          <w:b/>
        </w:rPr>
      </w:pPr>
      <w:r>
        <w:rPr>
          <w:rFonts w:hint="eastAsia"/>
          <w:b/>
        </w:rPr>
        <w:t>单个数据库质量优势</w:t>
      </w:r>
    </w:p>
    <w:p w:rsidR="00963040" w:rsidRDefault="00130A4A" w:rsidP="00B976EE">
      <w:pPr>
        <w:spacing w:beforeLines="50" w:afterLines="50" w:line="360" w:lineRule="auto"/>
        <w:ind w:leftChars="171" w:left="359" w:firstLineChars="200" w:firstLine="420"/>
      </w:pPr>
      <w:r>
        <w:rPr>
          <w:rFonts w:hint="eastAsia"/>
        </w:rPr>
        <w:t>EPS</w:t>
      </w:r>
      <w:r>
        <w:rPr>
          <w:rFonts w:hint="eastAsia"/>
        </w:rPr>
        <w:t>数据平台</w:t>
      </w:r>
      <w:r w:rsidR="002E5CA5">
        <w:rPr>
          <w:rFonts w:hint="eastAsia"/>
        </w:rPr>
        <w:t>每个数据库的数据含量</w:t>
      </w:r>
      <w:r>
        <w:rPr>
          <w:rFonts w:hint="eastAsia"/>
        </w:rPr>
        <w:t>及其内容</w:t>
      </w:r>
      <w:r w:rsidR="002E5CA5">
        <w:rPr>
          <w:rFonts w:hint="eastAsia"/>
        </w:rPr>
        <w:t>可以极大的满足用户需求。以</w:t>
      </w:r>
      <w:r w:rsidR="002E5CA5">
        <w:rPr>
          <w:rFonts w:hint="eastAsia"/>
        </w:rPr>
        <w:t>EPS</w:t>
      </w:r>
      <w:r w:rsidR="00DE50DF">
        <w:rPr>
          <w:rFonts w:hint="eastAsia"/>
        </w:rPr>
        <w:t>数据平台的“</w:t>
      </w:r>
      <w:r w:rsidR="002E5CA5">
        <w:rPr>
          <w:rFonts w:hint="eastAsia"/>
        </w:rPr>
        <w:t>中国宏观经济数据库</w:t>
      </w:r>
      <w:r w:rsidR="00DE50DF">
        <w:rPr>
          <w:rFonts w:hint="eastAsia"/>
        </w:rPr>
        <w:t>”</w:t>
      </w:r>
      <w:r w:rsidR="002E5CA5">
        <w:rPr>
          <w:rFonts w:hint="eastAsia"/>
        </w:rPr>
        <w:t>为例：</w:t>
      </w:r>
      <w:r w:rsidR="00DE50DF">
        <w:rPr>
          <w:rFonts w:hint="eastAsia"/>
        </w:rPr>
        <w:t>这一个数据库就包含了</w:t>
      </w:r>
      <w:r w:rsidR="00C33B97">
        <w:rPr>
          <w:rFonts w:hint="eastAsia"/>
        </w:rPr>
        <w:t>9</w:t>
      </w:r>
      <w:r w:rsidR="00DE50DF">
        <w:rPr>
          <w:rFonts w:hint="eastAsia"/>
        </w:rPr>
        <w:t>个子库。而在其</w:t>
      </w:r>
      <w:r>
        <w:rPr>
          <w:rFonts w:hint="eastAsia"/>
        </w:rPr>
        <w:t>“年度</w:t>
      </w:r>
      <w:r w:rsidR="00DE50DF">
        <w:rPr>
          <w:rFonts w:hint="eastAsia"/>
        </w:rPr>
        <w:t>分地区</w:t>
      </w:r>
      <w:r>
        <w:rPr>
          <w:rFonts w:hint="eastAsia"/>
        </w:rPr>
        <w:t>”这</w:t>
      </w:r>
      <w:r w:rsidR="00DE50DF">
        <w:rPr>
          <w:rFonts w:hint="eastAsia"/>
        </w:rPr>
        <w:t>一个子库中就包含了</w:t>
      </w:r>
      <w:r w:rsidR="00DE50DF">
        <w:rPr>
          <w:rFonts w:hint="eastAsia"/>
        </w:rPr>
        <w:t>20</w:t>
      </w:r>
      <w:r w:rsidR="00DE50DF">
        <w:rPr>
          <w:rFonts w:hint="eastAsia"/>
        </w:rPr>
        <w:t>个方面的</w:t>
      </w:r>
      <w:r>
        <w:rPr>
          <w:rFonts w:hint="eastAsia"/>
        </w:rPr>
        <w:t>统计</w:t>
      </w:r>
      <w:r w:rsidR="001263C9">
        <w:rPr>
          <w:rFonts w:hint="eastAsia"/>
        </w:rPr>
        <w:t>数据。可以覆盖其他同类数据库所拥有的大部分年、季、月度数据，</w:t>
      </w:r>
      <w:r>
        <w:rPr>
          <w:rFonts w:hint="eastAsia"/>
        </w:rPr>
        <w:t>单个库的</w:t>
      </w:r>
      <w:r w:rsidR="001263C9">
        <w:rPr>
          <w:rFonts w:hint="eastAsia"/>
        </w:rPr>
        <w:t>数据规模庞大，</w:t>
      </w:r>
      <w:r>
        <w:rPr>
          <w:rFonts w:hint="eastAsia"/>
        </w:rPr>
        <w:t>性价比高。</w:t>
      </w:r>
      <w:r w:rsidR="002718C0">
        <w:rPr>
          <w:rFonts w:hint="eastAsia"/>
        </w:rPr>
        <w:t>目前，</w:t>
      </w:r>
      <w:r w:rsidR="002718C0">
        <w:rPr>
          <w:rFonts w:hint="eastAsia"/>
        </w:rPr>
        <w:t>EPS</w:t>
      </w:r>
      <w:r w:rsidR="002718C0">
        <w:rPr>
          <w:rFonts w:hint="eastAsia"/>
        </w:rPr>
        <w:t>数据平台线上一共有</w:t>
      </w:r>
      <w:r w:rsidR="002718C0">
        <w:rPr>
          <w:rFonts w:hint="eastAsia"/>
        </w:rPr>
        <w:t>44</w:t>
      </w:r>
      <w:r w:rsidR="002718C0">
        <w:rPr>
          <w:rFonts w:hint="eastAsia"/>
        </w:rPr>
        <w:t>个数据库，其中绝大部分数据库都包含数量不等的子库。</w:t>
      </w:r>
    </w:p>
    <w:p w:rsidR="00DE50DF" w:rsidRPr="00DE50DF" w:rsidRDefault="00B32867" w:rsidP="00B976EE">
      <w:pPr>
        <w:spacing w:beforeLines="50" w:afterLines="50" w:line="360" w:lineRule="auto"/>
        <w:ind w:left="360"/>
      </w:pPr>
      <w:r>
        <w:rPr>
          <w:noProof/>
        </w:rPr>
        <w:drawing>
          <wp:anchor distT="0" distB="0" distL="114300" distR="114300" simplePos="0" relativeHeight="251671552" behindDoc="0" locked="0" layoutInCell="1" allowOverlap="1">
            <wp:simplePos x="0" y="0"/>
            <wp:positionH relativeFrom="column">
              <wp:posOffset>-676276</wp:posOffset>
            </wp:positionH>
            <wp:positionV relativeFrom="paragraph">
              <wp:posOffset>11430</wp:posOffset>
            </wp:positionV>
            <wp:extent cx="6600825" cy="3457575"/>
            <wp:effectExtent l="19050" t="19050" r="28575" b="285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600825" cy="3457575"/>
                    </a:xfrm>
                    <a:prstGeom prst="rect">
                      <a:avLst/>
                    </a:prstGeom>
                    <a:noFill/>
                    <a:ln w="19050">
                      <a:solidFill>
                        <a:srgbClr val="FF0000"/>
                      </a:solidFill>
                      <a:miter lim="800000"/>
                      <a:headEnd/>
                      <a:tailEnd/>
                    </a:ln>
                  </pic:spPr>
                </pic:pic>
              </a:graphicData>
            </a:graphic>
          </wp:anchor>
        </w:drawing>
      </w:r>
    </w:p>
    <w:p w:rsidR="00EA3643" w:rsidRDefault="00EA3643" w:rsidP="00B976EE">
      <w:pPr>
        <w:spacing w:beforeLines="50" w:afterLines="50" w:line="360" w:lineRule="auto"/>
      </w:pPr>
    </w:p>
    <w:p w:rsidR="00EA3643" w:rsidRDefault="00EA3643" w:rsidP="00EA3643"/>
    <w:p w:rsidR="00EA3643" w:rsidRDefault="00EA3643" w:rsidP="00EA3643"/>
    <w:p w:rsidR="00EA3643" w:rsidRDefault="00EA3643" w:rsidP="00EA3643">
      <w:pPr>
        <w:pStyle w:val="a3"/>
        <w:ind w:left="360" w:firstLineChars="0" w:firstLine="0"/>
      </w:pPr>
    </w:p>
    <w:p w:rsidR="00DE50DF" w:rsidRDefault="00DE50DF" w:rsidP="00EA3643">
      <w:pPr>
        <w:pStyle w:val="a3"/>
        <w:ind w:left="360" w:firstLineChars="0" w:firstLine="0"/>
      </w:pPr>
    </w:p>
    <w:p w:rsidR="00DE50DF" w:rsidRDefault="00DE50DF" w:rsidP="00EA3643">
      <w:pPr>
        <w:pStyle w:val="a3"/>
        <w:ind w:left="360" w:firstLineChars="0" w:firstLine="0"/>
      </w:pPr>
    </w:p>
    <w:p w:rsidR="00DE50DF" w:rsidRDefault="00DE50DF" w:rsidP="00EA3643">
      <w:pPr>
        <w:pStyle w:val="a3"/>
        <w:ind w:left="360" w:firstLineChars="0" w:firstLine="0"/>
      </w:pPr>
    </w:p>
    <w:p w:rsidR="00DE50DF" w:rsidRDefault="00DE50DF" w:rsidP="00EA3643">
      <w:pPr>
        <w:pStyle w:val="a3"/>
        <w:ind w:left="360" w:firstLineChars="0" w:firstLine="0"/>
      </w:pPr>
    </w:p>
    <w:p w:rsidR="001263C9" w:rsidRPr="001263C9" w:rsidRDefault="001263C9" w:rsidP="00EA3643">
      <w:pPr>
        <w:pStyle w:val="a3"/>
        <w:ind w:left="360" w:firstLineChars="0" w:firstLine="0"/>
      </w:pPr>
    </w:p>
    <w:p w:rsidR="00130A4A" w:rsidRDefault="00130A4A" w:rsidP="00130A4A"/>
    <w:p w:rsidR="00D84820" w:rsidRDefault="00663ECD" w:rsidP="00B976EE">
      <w:pPr>
        <w:pStyle w:val="a3"/>
        <w:numPr>
          <w:ilvl w:val="0"/>
          <w:numId w:val="1"/>
        </w:numPr>
        <w:spacing w:beforeLines="50" w:afterLines="50" w:line="360" w:lineRule="auto"/>
        <w:ind w:firstLineChars="0"/>
        <w:rPr>
          <w:rFonts w:hint="eastAsia"/>
          <w:b/>
        </w:rPr>
      </w:pPr>
      <w:r>
        <w:rPr>
          <w:rFonts w:hint="eastAsia"/>
          <w:b/>
        </w:rPr>
        <w:lastRenderedPageBreak/>
        <w:t>覆盖区域的优势</w:t>
      </w:r>
      <w:r w:rsidR="00214D8F" w:rsidRPr="00130A4A">
        <w:rPr>
          <w:rFonts w:hint="eastAsia"/>
          <w:b/>
        </w:rPr>
        <w:t>：</w:t>
      </w:r>
    </w:p>
    <w:p w:rsidR="00663ECD" w:rsidRDefault="00233C70" w:rsidP="00663ECD">
      <w:pPr>
        <w:pStyle w:val="a3"/>
        <w:spacing w:beforeLines="50" w:afterLines="50" w:line="360" w:lineRule="auto"/>
        <w:ind w:leftChars="171" w:left="359" w:firstLineChars="196" w:firstLine="412"/>
        <w:rPr>
          <w:rFonts w:hint="eastAsia"/>
        </w:rPr>
      </w:pPr>
      <w:r>
        <w:rPr>
          <w:rFonts w:hint="eastAsia"/>
          <w:noProof/>
        </w:rPr>
        <w:drawing>
          <wp:anchor distT="0" distB="0" distL="114300" distR="114300" simplePos="0" relativeHeight="251673600" behindDoc="0" locked="0" layoutInCell="1" allowOverlap="1">
            <wp:simplePos x="0" y="0"/>
            <wp:positionH relativeFrom="column">
              <wp:posOffset>-676275</wp:posOffset>
            </wp:positionH>
            <wp:positionV relativeFrom="paragraph">
              <wp:posOffset>2156460</wp:posOffset>
            </wp:positionV>
            <wp:extent cx="6731000" cy="2266950"/>
            <wp:effectExtent l="19050" t="19050" r="12700" b="19050"/>
            <wp:wrapNone/>
            <wp:docPr id="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6731000" cy="2266950"/>
                    </a:xfrm>
                    <a:prstGeom prst="rect">
                      <a:avLst/>
                    </a:prstGeom>
                    <a:noFill/>
                    <a:ln w="19050">
                      <a:solidFill>
                        <a:srgbClr val="FF0000"/>
                      </a:solidFill>
                      <a:miter lim="800000"/>
                      <a:headEnd/>
                      <a:tailEnd/>
                    </a:ln>
                  </pic:spPr>
                </pic:pic>
              </a:graphicData>
            </a:graphic>
          </wp:anchor>
        </w:drawing>
      </w:r>
      <w:r w:rsidR="00663ECD" w:rsidRPr="00663ECD">
        <w:rPr>
          <w:rFonts w:hint="eastAsia"/>
        </w:rPr>
        <w:t>目前国内统计数据库产品其区域覆盖基本只细分到省一级，即</w:t>
      </w:r>
      <w:r w:rsidR="00663ECD" w:rsidRPr="00663ECD">
        <w:rPr>
          <w:rFonts w:hint="eastAsia"/>
        </w:rPr>
        <w:t>31</w:t>
      </w:r>
      <w:r w:rsidR="00663ECD" w:rsidRPr="00663ECD">
        <w:rPr>
          <w:rFonts w:hint="eastAsia"/>
        </w:rPr>
        <w:t>个省自治区直辖市。而</w:t>
      </w:r>
      <w:r w:rsidR="00663ECD" w:rsidRPr="00663ECD">
        <w:rPr>
          <w:rFonts w:hint="eastAsia"/>
        </w:rPr>
        <w:t>EPS</w:t>
      </w:r>
      <w:r w:rsidR="00663ECD" w:rsidRPr="00663ECD">
        <w:rPr>
          <w:rFonts w:hint="eastAsia"/>
        </w:rPr>
        <w:t>数据平台有很多数据库除了拥有省级数据以外，还包含</w:t>
      </w:r>
      <w:r w:rsidR="00663ECD" w:rsidRPr="00663ECD">
        <w:rPr>
          <w:rFonts w:hint="eastAsia"/>
        </w:rPr>
        <w:t>400</w:t>
      </w:r>
      <w:r w:rsidR="00663ECD" w:rsidRPr="00663ECD">
        <w:rPr>
          <w:rFonts w:hint="eastAsia"/>
        </w:rPr>
        <w:t>多个地级市和</w:t>
      </w:r>
      <w:r w:rsidR="00663ECD" w:rsidRPr="00663ECD">
        <w:rPr>
          <w:rFonts w:hint="eastAsia"/>
        </w:rPr>
        <w:t>2000</w:t>
      </w:r>
      <w:r w:rsidR="00663ECD" w:rsidRPr="00663ECD">
        <w:rPr>
          <w:rFonts w:hint="eastAsia"/>
        </w:rPr>
        <w:t>多个县级市数据。</w:t>
      </w:r>
      <w:r>
        <w:rPr>
          <w:rFonts w:hint="eastAsia"/>
        </w:rPr>
        <w:t>甚至在一些特定的数据库中（如地区贸易数据库），地区进行了更深层次的划分。除了收录全国各省市贸易数据外，还收录了中国各经济特区、保税区、</w:t>
      </w:r>
      <w:r w:rsidR="00F774B7">
        <w:rPr>
          <w:rFonts w:hint="eastAsia"/>
        </w:rPr>
        <w:t>出口加工区、保税物流园区、保税港区、综合保税区等方面的贸易数据</w:t>
      </w:r>
      <w:r>
        <w:rPr>
          <w:rFonts w:hint="eastAsia"/>
        </w:rPr>
        <w:t>，大大满足了师生课题研究的需要。</w:t>
      </w:r>
      <w:r w:rsidR="00F774B7">
        <w:rPr>
          <w:rFonts w:hint="eastAsia"/>
        </w:rPr>
        <w:t>另外</w:t>
      </w:r>
      <w:r w:rsidR="00F774B7">
        <w:rPr>
          <w:rFonts w:hint="eastAsia"/>
        </w:rPr>
        <w:t>EPS</w:t>
      </w:r>
      <w:r w:rsidR="00F774B7">
        <w:rPr>
          <w:rFonts w:hint="eastAsia"/>
        </w:rPr>
        <w:t>数据平台的众多国际数据库还包含了全球</w:t>
      </w:r>
      <w:r w:rsidR="00F774B7">
        <w:rPr>
          <w:rFonts w:hint="eastAsia"/>
        </w:rPr>
        <w:t>200</w:t>
      </w:r>
      <w:r w:rsidR="00F774B7">
        <w:rPr>
          <w:rFonts w:hint="eastAsia"/>
        </w:rPr>
        <w:t>多个国家和国际组织的社会和经济发展数据。</w:t>
      </w:r>
    </w:p>
    <w:p w:rsidR="00233C70" w:rsidRDefault="00233C70" w:rsidP="00663ECD">
      <w:pPr>
        <w:pStyle w:val="a3"/>
        <w:spacing w:beforeLines="50" w:afterLines="50" w:line="360" w:lineRule="auto"/>
        <w:ind w:leftChars="171" w:left="359" w:firstLineChars="196" w:firstLine="412"/>
        <w:rPr>
          <w:rFonts w:hint="eastAsia"/>
        </w:rPr>
      </w:pPr>
    </w:p>
    <w:p w:rsidR="00233C70" w:rsidRDefault="00233C70" w:rsidP="00663ECD">
      <w:pPr>
        <w:pStyle w:val="a3"/>
        <w:spacing w:beforeLines="50" w:afterLines="50" w:line="360" w:lineRule="auto"/>
        <w:ind w:leftChars="171" w:left="359" w:firstLineChars="196" w:firstLine="412"/>
        <w:rPr>
          <w:rFonts w:hint="eastAsia"/>
        </w:rPr>
      </w:pPr>
    </w:p>
    <w:p w:rsidR="00233C70" w:rsidRDefault="00233C70" w:rsidP="00663ECD">
      <w:pPr>
        <w:pStyle w:val="a3"/>
        <w:spacing w:beforeLines="50" w:afterLines="50" w:line="360" w:lineRule="auto"/>
        <w:ind w:leftChars="171" w:left="359" w:firstLineChars="196" w:firstLine="412"/>
        <w:rPr>
          <w:rFonts w:hint="eastAsia"/>
        </w:rPr>
      </w:pPr>
    </w:p>
    <w:p w:rsidR="00233C70" w:rsidRDefault="00233C70" w:rsidP="00663ECD">
      <w:pPr>
        <w:pStyle w:val="a3"/>
        <w:spacing w:beforeLines="50" w:afterLines="50" w:line="360" w:lineRule="auto"/>
        <w:ind w:leftChars="171" w:left="359" w:firstLineChars="196" w:firstLine="412"/>
        <w:rPr>
          <w:rFonts w:hint="eastAsia"/>
        </w:rPr>
      </w:pPr>
    </w:p>
    <w:p w:rsidR="00233C70" w:rsidRDefault="00233C70" w:rsidP="00663ECD">
      <w:pPr>
        <w:pStyle w:val="a3"/>
        <w:spacing w:beforeLines="50" w:afterLines="50" w:line="360" w:lineRule="auto"/>
        <w:ind w:leftChars="171" w:left="359" w:firstLineChars="196" w:firstLine="412"/>
        <w:rPr>
          <w:rFonts w:hint="eastAsia"/>
        </w:rPr>
      </w:pPr>
    </w:p>
    <w:p w:rsidR="00233C70" w:rsidRPr="00663ECD" w:rsidRDefault="00233C70" w:rsidP="00233C70">
      <w:pPr>
        <w:spacing w:beforeLines="50" w:afterLines="50" w:line="360" w:lineRule="auto"/>
      </w:pPr>
    </w:p>
    <w:p w:rsidR="00D84820" w:rsidRDefault="00D4172F" w:rsidP="00663ECD">
      <w:pPr>
        <w:pStyle w:val="a3"/>
        <w:numPr>
          <w:ilvl w:val="0"/>
          <w:numId w:val="1"/>
        </w:numPr>
        <w:spacing w:beforeLines="50" w:afterLines="50" w:line="360" w:lineRule="auto"/>
        <w:ind w:firstLineChars="0"/>
        <w:rPr>
          <w:b/>
        </w:rPr>
      </w:pPr>
      <w:r>
        <w:rPr>
          <w:rFonts w:hint="eastAsia"/>
          <w:b/>
        </w:rPr>
        <w:t>与其他同类厂商主要区别</w:t>
      </w:r>
      <w:r w:rsidR="00E4025B" w:rsidRPr="00634FEC">
        <w:rPr>
          <w:rFonts w:hint="eastAsia"/>
          <w:b/>
        </w:rPr>
        <w:t>：</w:t>
      </w:r>
    </w:p>
    <w:p w:rsidR="00D84820" w:rsidRPr="00634FEC" w:rsidRDefault="00D4172F" w:rsidP="00B976EE">
      <w:pPr>
        <w:pStyle w:val="a3"/>
        <w:numPr>
          <w:ilvl w:val="0"/>
          <w:numId w:val="3"/>
        </w:numPr>
        <w:spacing w:beforeLines="50" w:afterLines="50" w:line="360" w:lineRule="auto"/>
        <w:ind w:firstLineChars="0"/>
        <w:jc w:val="left"/>
        <w:rPr>
          <w:b/>
        </w:rPr>
      </w:pPr>
      <w:r>
        <w:rPr>
          <w:rFonts w:hint="eastAsia"/>
          <w:b/>
        </w:rPr>
        <w:t>与</w:t>
      </w:r>
      <w:r>
        <w:rPr>
          <w:rFonts w:hint="eastAsia"/>
          <w:b/>
        </w:rPr>
        <w:t>CNKI</w:t>
      </w:r>
      <w:r>
        <w:rPr>
          <w:rFonts w:hint="eastAsia"/>
          <w:b/>
        </w:rPr>
        <w:t>相比</w:t>
      </w:r>
    </w:p>
    <w:p w:rsidR="00D4172F" w:rsidRDefault="002718C0" w:rsidP="00B976EE">
      <w:pPr>
        <w:spacing w:beforeLines="50" w:afterLines="50" w:line="360" w:lineRule="auto"/>
        <w:ind w:firstLineChars="200" w:firstLine="420"/>
        <w:jc w:val="left"/>
        <w:rPr>
          <w:rFonts w:hint="eastAsia"/>
        </w:rPr>
      </w:pPr>
      <w:r>
        <w:rPr>
          <w:rFonts w:hint="eastAsia"/>
        </w:rPr>
        <w:t>CNKI</w:t>
      </w:r>
      <w:r w:rsidR="00E4025B">
        <w:rPr>
          <w:rFonts w:hint="eastAsia"/>
        </w:rPr>
        <w:t>数据来源主要为统计刊物（多是统计年鉴）</w:t>
      </w:r>
      <w:r w:rsidR="00D84820">
        <w:rPr>
          <w:rFonts w:hint="eastAsia"/>
        </w:rPr>
        <w:t>，</w:t>
      </w:r>
      <w:r w:rsidR="00D4172F">
        <w:rPr>
          <w:rFonts w:hint="eastAsia"/>
        </w:rPr>
        <w:t>并</w:t>
      </w:r>
      <w:r w:rsidR="00D84820">
        <w:rPr>
          <w:rFonts w:hint="eastAsia"/>
        </w:rPr>
        <w:t>以年度数据为主。其月度和季度数据所占比重较小。</w:t>
      </w:r>
      <w:r w:rsidR="00D4172F">
        <w:rPr>
          <w:rFonts w:hint="eastAsia"/>
        </w:rPr>
        <w:t>另外，虽然包含了大量</w:t>
      </w:r>
      <w:r w:rsidR="006F7D81">
        <w:rPr>
          <w:rFonts w:hint="eastAsia"/>
        </w:rPr>
        <w:t>的统计年鉴，但部分统计年鉴并未转换为</w:t>
      </w:r>
      <w:r w:rsidR="006F7D81">
        <w:rPr>
          <w:rFonts w:hint="eastAsia"/>
        </w:rPr>
        <w:t>EXCEL</w:t>
      </w:r>
      <w:r w:rsidR="006F7D81">
        <w:rPr>
          <w:rFonts w:hint="eastAsia"/>
        </w:rPr>
        <w:t>格式，不便于利用，转化为</w:t>
      </w:r>
      <w:r w:rsidR="006F7D81">
        <w:rPr>
          <w:rFonts w:hint="eastAsia"/>
        </w:rPr>
        <w:t>EXCEL</w:t>
      </w:r>
      <w:r w:rsidR="006F7D81">
        <w:rPr>
          <w:rFonts w:hint="eastAsia"/>
        </w:rPr>
        <w:t>的年鉴，每张表格都是独立存在的，不便于对数据进行分析和批量利用。</w:t>
      </w:r>
    </w:p>
    <w:p w:rsidR="00B559DD" w:rsidRDefault="006F7D81" w:rsidP="00B559DD">
      <w:pPr>
        <w:spacing w:beforeLines="50" w:afterLines="50" w:line="360" w:lineRule="auto"/>
        <w:ind w:firstLineChars="200" w:firstLine="420"/>
        <w:jc w:val="left"/>
        <w:rPr>
          <w:rFonts w:hint="eastAsia"/>
        </w:rPr>
      </w:pPr>
      <w:r>
        <w:rPr>
          <w:rFonts w:hint="eastAsia"/>
        </w:rPr>
        <w:t>而</w:t>
      </w:r>
      <w:r>
        <w:rPr>
          <w:rFonts w:hint="eastAsia"/>
        </w:rPr>
        <w:t>EPS</w:t>
      </w:r>
      <w:r>
        <w:rPr>
          <w:rFonts w:hint="eastAsia"/>
        </w:rPr>
        <w:t>数据平台除了完全收录公开发布的统计年鉴外，还和国家统计局、中国海关等部门建立了非公开发布数据的定向采购协议。使数据收录更加全面，同时也使月度和季度数据占比较高。另外对于收录的统计年鉴，</w:t>
      </w:r>
      <w:r w:rsidR="00B559DD">
        <w:rPr>
          <w:rFonts w:hint="eastAsia"/>
        </w:rPr>
        <w:t>我们对连续几十年的原版数据表格进行了加工整理，打破了单独表格呈现的模式，而是形成了有较大时间跨度的时间序列数据，而且可以批量运算、分析和下载。便于师生对数据进行高效利用。</w:t>
      </w:r>
    </w:p>
    <w:p w:rsidR="00233C70" w:rsidRDefault="00233C70" w:rsidP="00B559DD">
      <w:pPr>
        <w:spacing w:beforeLines="50" w:afterLines="50" w:line="360" w:lineRule="auto"/>
        <w:ind w:firstLineChars="200" w:firstLine="420"/>
        <w:jc w:val="left"/>
        <w:rPr>
          <w:rFonts w:hint="eastAsia"/>
        </w:rPr>
      </w:pPr>
    </w:p>
    <w:p w:rsidR="00B559DD" w:rsidRPr="00634FEC" w:rsidRDefault="00B559DD" w:rsidP="00B559DD">
      <w:pPr>
        <w:pStyle w:val="a3"/>
        <w:numPr>
          <w:ilvl w:val="0"/>
          <w:numId w:val="3"/>
        </w:numPr>
        <w:spacing w:beforeLines="50" w:afterLines="50" w:line="360" w:lineRule="auto"/>
        <w:ind w:firstLineChars="0"/>
        <w:jc w:val="left"/>
        <w:rPr>
          <w:b/>
        </w:rPr>
      </w:pPr>
      <w:r>
        <w:rPr>
          <w:rFonts w:hint="eastAsia"/>
          <w:b/>
        </w:rPr>
        <w:lastRenderedPageBreak/>
        <w:t>与搜数相比</w:t>
      </w:r>
    </w:p>
    <w:p w:rsidR="00B559DD" w:rsidRDefault="00B559DD" w:rsidP="00B559DD">
      <w:pPr>
        <w:spacing w:beforeLines="50" w:afterLines="50" w:line="360" w:lineRule="auto"/>
        <w:ind w:firstLineChars="200" w:firstLine="420"/>
        <w:jc w:val="left"/>
        <w:rPr>
          <w:rFonts w:hint="eastAsia"/>
        </w:rPr>
      </w:pPr>
      <w:r>
        <w:rPr>
          <w:rFonts w:hint="eastAsia"/>
        </w:rPr>
        <w:t>搜数的数据展现形式完全是独立的</w:t>
      </w:r>
      <w:r>
        <w:rPr>
          <w:rFonts w:hint="eastAsia"/>
        </w:rPr>
        <w:t>EXCEL</w:t>
      </w:r>
      <w:r>
        <w:rPr>
          <w:rFonts w:hint="eastAsia"/>
        </w:rPr>
        <w:t>表格，没有对元数据按地区、行业、时间及其他属性进行分类整理。用户不容易通过检索方式找到所需指标。而且，没有对数据的展现、处理与分析功能。尚未形成对数据获取、数据运算、</w:t>
      </w:r>
      <w:r w:rsidR="00663ECD">
        <w:rPr>
          <w:rFonts w:hint="eastAsia"/>
        </w:rPr>
        <w:t>数据可视化展现、</w:t>
      </w:r>
      <w:r>
        <w:rPr>
          <w:rFonts w:hint="eastAsia"/>
        </w:rPr>
        <w:t>数据分析、</w:t>
      </w:r>
      <w:r w:rsidR="00663ECD">
        <w:rPr>
          <w:rFonts w:hint="eastAsia"/>
        </w:rPr>
        <w:t>多格式导出保存的一站式服务。而</w:t>
      </w:r>
      <w:r w:rsidR="00663ECD">
        <w:rPr>
          <w:rFonts w:hint="eastAsia"/>
        </w:rPr>
        <w:t>EPS</w:t>
      </w:r>
      <w:r w:rsidR="00663ECD">
        <w:rPr>
          <w:rFonts w:hint="eastAsia"/>
        </w:rPr>
        <w:t>恰能弥补师生对以上这些方面的需求。就数据量而言，搜数目前数据总量有</w:t>
      </w:r>
      <w:r w:rsidR="00663ECD">
        <w:rPr>
          <w:rFonts w:hint="eastAsia"/>
        </w:rPr>
        <w:t>3</w:t>
      </w:r>
      <w:r w:rsidR="00663ECD">
        <w:rPr>
          <w:rFonts w:hint="eastAsia"/>
        </w:rPr>
        <w:t>亿多条，而</w:t>
      </w:r>
      <w:r w:rsidR="00663ECD">
        <w:rPr>
          <w:rFonts w:hint="eastAsia"/>
        </w:rPr>
        <w:t>EPS</w:t>
      </w:r>
      <w:r w:rsidR="00663ECD">
        <w:rPr>
          <w:rFonts w:hint="eastAsia"/>
        </w:rPr>
        <w:t>数据平台的数据含量近</w:t>
      </w:r>
      <w:r w:rsidR="00663ECD">
        <w:rPr>
          <w:rFonts w:hint="eastAsia"/>
        </w:rPr>
        <w:t>40</w:t>
      </w:r>
      <w:r w:rsidR="00663ECD">
        <w:rPr>
          <w:rFonts w:hint="eastAsia"/>
        </w:rPr>
        <w:t>亿条，数据总量有优势。</w:t>
      </w:r>
    </w:p>
    <w:p w:rsidR="00663ECD" w:rsidRPr="00634FEC" w:rsidRDefault="00663ECD" w:rsidP="00663ECD">
      <w:pPr>
        <w:pStyle w:val="a3"/>
        <w:numPr>
          <w:ilvl w:val="0"/>
          <w:numId w:val="3"/>
        </w:numPr>
        <w:spacing w:beforeLines="50" w:afterLines="50" w:line="360" w:lineRule="auto"/>
        <w:ind w:firstLineChars="0"/>
        <w:jc w:val="left"/>
        <w:rPr>
          <w:b/>
        </w:rPr>
      </w:pPr>
      <w:r>
        <w:rPr>
          <w:rFonts w:hint="eastAsia"/>
          <w:b/>
        </w:rPr>
        <w:t>与塔塔相比</w:t>
      </w:r>
    </w:p>
    <w:p w:rsidR="00B559DD" w:rsidRDefault="00F96C78" w:rsidP="00663ECD">
      <w:pPr>
        <w:spacing w:beforeLines="50" w:afterLines="50" w:line="360" w:lineRule="auto"/>
        <w:ind w:firstLineChars="200" w:firstLine="420"/>
        <w:jc w:val="left"/>
        <w:rPr>
          <w:rFonts w:hint="eastAsia"/>
        </w:rPr>
      </w:pPr>
      <w:r>
        <w:rPr>
          <w:rFonts w:hint="eastAsia"/>
        </w:rPr>
        <w:t>塔塔数据库对数据进行了按地区和更新频度及领域进行了分类。但只限于提供数据，尚未为用户提供通过原始数据挖掘数据内涵的一系列</w:t>
      </w:r>
      <w:r w:rsidR="00233C70">
        <w:rPr>
          <w:rFonts w:hint="eastAsia"/>
        </w:rPr>
        <w:t>多样可视化展现及分析预测</w:t>
      </w:r>
      <w:r>
        <w:rPr>
          <w:rFonts w:hint="eastAsia"/>
        </w:rPr>
        <w:t>功能。就数据内容而言</w:t>
      </w:r>
      <w:r w:rsidR="00233C70">
        <w:rPr>
          <w:rFonts w:hint="eastAsia"/>
        </w:rPr>
        <w:t>塔塔数据库的数据与</w:t>
      </w:r>
      <w:r w:rsidR="00233C70">
        <w:rPr>
          <w:rFonts w:hint="eastAsia"/>
        </w:rPr>
        <w:t>EPS</w:t>
      </w:r>
      <w:r w:rsidR="00233C70">
        <w:rPr>
          <w:rFonts w:hint="eastAsia"/>
        </w:rPr>
        <w:t>数据平台</w:t>
      </w:r>
      <w:r w:rsidR="00233C70">
        <w:rPr>
          <w:rFonts w:hint="eastAsia"/>
        </w:rPr>
        <w:t>44</w:t>
      </w:r>
      <w:r w:rsidR="00233C70">
        <w:rPr>
          <w:rFonts w:hint="eastAsia"/>
        </w:rPr>
        <w:t>个数据库中的</w:t>
      </w:r>
      <w:r w:rsidR="00233C70">
        <w:rPr>
          <w:rFonts w:hint="eastAsia"/>
        </w:rPr>
        <w:t>10</w:t>
      </w:r>
      <w:r w:rsidR="00233C70">
        <w:rPr>
          <w:rFonts w:hint="eastAsia"/>
        </w:rPr>
        <w:t>个数据库存在数据重叠（世界经济发展数据库、中国宏观经济数据库、中国对外经济数据库、中国工业行业数据库、中国工业企业数据库、中国工业产品产量数据库、中国城市数据库、中国金融数据库、中国贸易指数数据库、中国商品贸易数据库），</w:t>
      </w:r>
      <w:r w:rsidR="00233C70">
        <w:rPr>
          <w:rFonts w:hint="eastAsia"/>
        </w:rPr>
        <w:t>EPS</w:t>
      </w:r>
      <w:r w:rsidR="00233C70">
        <w:rPr>
          <w:rFonts w:hint="eastAsia"/>
        </w:rPr>
        <w:t>数据平台其余</w:t>
      </w:r>
      <w:r w:rsidR="00233C70">
        <w:rPr>
          <w:rFonts w:hint="eastAsia"/>
        </w:rPr>
        <w:t>34</w:t>
      </w:r>
      <w:r w:rsidR="00233C70">
        <w:rPr>
          <w:rFonts w:hint="eastAsia"/>
        </w:rPr>
        <w:t>个数据库的内容塔塔尚未收录。因此，在数据覆盖面和功能方面</w:t>
      </w:r>
      <w:r w:rsidR="00233C70">
        <w:rPr>
          <w:rFonts w:hint="eastAsia"/>
        </w:rPr>
        <w:t>EPS</w:t>
      </w:r>
      <w:r w:rsidR="00233C70">
        <w:rPr>
          <w:rFonts w:hint="eastAsia"/>
        </w:rPr>
        <w:t>有较大优势。</w:t>
      </w:r>
    </w:p>
    <w:p w:rsidR="00F774B7" w:rsidRPr="00634FEC" w:rsidRDefault="00F774B7" w:rsidP="00F774B7">
      <w:pPr>
        <w:pStyle w:val="a3"/>
        <w:numPr>
          <w:ilvl w:val="0"/>
          <w:numId w:val="3"/>
        </w:numPr>
        <w:spacing w:beforeLines="50" w:afterLines="50" w:line="360" w:lineRule="auto"/>
        <w:ind w:firstLineChars="0"/>
        <w:jc w:val="left"/>
        <w:rPr>
          <w:b/>
        </w:rPr>
      </w:pPr>
      <w:r>
        <w:rPr>
          <w:rFonts w:hint="eastAsia"/>
          <w:b/>
        </w:rPr>
        <w:t>与中经相比</w:t>
      </w:r>
    </w:p>
    <w:p w:rsidR="00D84820" w:rsidRDefault="00305DDA" w:rsidP="00F774B7">
      <w:pPr>
        <w:spacing w:beforeLines="50" w:afterLines="50" w:line="360" w:lineRule="auto"/>
        <w:ind w:firstLineChars="200" w:firstLine="420"/>
        <w:jc w:val="left"/>
        <w:rPr>
          <w:rFonts w:hint="eastAsia"/>
        </w:rPr>
      </w:pPr>
      <w:r>
        <w:rPr>
          <w:rFonts w:hint="eastAsia"/>
        </w:rPr>
        <w:t>中经</w:t>
      </w:r>
      <w:r w:rsidR="00F774B7">
        <w:rPr>
          <w:rFonts w:hint="eastAsia"/>
        </w:rPr>
        <w:t>数据库</w:t>
      </w:r>
      <w:r>
        <w:rPr>
          <w:rFonts w:hint="eastAsia"/>
        </w:rPr>
        <w:t>同样</w:t>
      </w:r>
      <w:r w:rsidR="00F774B7">
        <w:rPr>
          <w:rFonts w:hint="eastAsia"/>
        </w:rPr>
        <w:t>尚未为用户提供通过原始数据挖掘数据内涵的一系列分析预测</w:t>
      </w:r>
      <w:r>
        <w:rPr>
          <w:rFonts w:hint="eastAsia"/>
        </w:rPr>
        <w:t>功能，但提供了简单的图形展现功能。</w:t>
      </w:r>
      <w:r w:rsidR="00F774B7">
        <w:rPr>
          <w:rFonts w:hint="eastAsia"/>
        </w:rPr>
        <w:t>就数据内容而言</w:t>
      </w:r>
      <w:r>
        <w:rPr>
          <w:rFonts w:hint="eastAsia"/>
        </w:rPr>
        <w:t>中经</w:t>
      </w:r>
      <w:r w:rsidR="00F774B7">
        <w:rPr>
          <w:rFonts w:hint="eastAsia"/>
        </w:rPr>
        <w:t>数据库的数据</w:t>
      </w:r>
      <w:r>
        <w:rPr>
          <w:rFonts w:hint="eastAsia"/>
        </w:rPr>
        <w:t>与塔塔数据库的数据基本重合，但仅</w:t>
      </w:r>
      <w:r w:rsidR="00F774B7">
        <w:rPr>
          <w:rFonts w:hint="eastAsia"/>
        </w:rPr>
        <w:t>与</w:t>
      </w:r>
      <w:r w:rsidR="00F774B7">
        <w:rPr>
          <w:rFonts w:hint="eastAsia"/>
        </w:rPr>
        <w:t>EPS</w:t>
      </w:r>
      <w:r w:rsidR="00F774B7">
        <w:rPr>
          <w:rFonts w:hint="eastAsia"/>
        </w:rPr>
        <w:t>数据平台</w:t>
      </w:r>
      <w:r w:rsidR="00F774B7">
        <w:rPr>
          <w:rFonts w:hint="eastAsia"/>
        </w:rPr>
        <w:t>44</w:t>
      </w:r>
      <w:r w:rsidR="00F774B7">
        <w:rPr>
          <w:rFonts w:hint="eastAsia"/>
        </w:rPr>
        <w:t>个数据库中的</w:t>
      </w:r>
      <w:r>
        <w:rPr>
          <w:rFonts w:hint="eastAsia"/>
        </w:rPr>
        <w:t>7</w:t>
      </w:r>
      <w:r w:rsidR="00F774B7">
        <w:rPr>
          <w:rFonts w:hint="eastAsia"/>
        </w:rPr>
        <w:t>个数据库存在数据重叠（</w:t>
      </w:r>
      <w:r>
        <w:rPr>
          <w:rFonts w:hint="eastAsia"/>
        </w:rPr>
        <w:t>欧亚经济发展数据库</w:t>
      </w:r>
      <w:r w:rsidR="00F774B7">
        <w:rPr>
          <w:rFonts w:hint="eastAsia"/>
        </w:rPr>
        <w:t>、中国宏观经济数据库、中国工业行业数据库、中国工业企业数据库、中国城市数据库、中国金融数据库、中国商品贸易数据库</w:t>
      </w:r>
      <w:r>
        <w:rPr>
          <w:rFonts w:hint="eastAsia"/>
        </w:rPr>
        <w:t>（中经仅提供</w:t>
      </w:r>
      <w:r>
        <w:rPr>
          <w:rFonts w:hint="eastAsia"/>
        </w:rPr>
        <w:t>2</w:t>
      </w:r>
      <w:r>
        <w:rPr>
          <w:rFonts w:hint="eastAsia"/>
        </w:rPr>
        <w:t>位码数据，而</w:t>
      </w:r>
      <w:r>
        <w:rPr>
          <w:rFonts w:hint="eastAsia"/>
        </w:rPr>
        <w:t>EPS</w:t>
      </w:r>
      <w:r>
        <w:rPr>
          <w:rFonts w:hint="eastAsia"/>
        </w:rPr>
        <w:t>可以提供</w:t>
      </w:r>
      <w:r>
        <w:rPr>
          <w:rFonts w:hint="eastAsia"/>
        </w:rPr>
        <w:t>2</w:t>
      </w:r>
      <w:r>
        <w:rPr>
          <w:rFonts w:hint="eastAsia"/>
        </w:rPr>
        <w:t>、</w:t>
      </w:r>
      <w:r>
        <w:rPr>
          <w:rFonts w:hint="eastAsia"/>
        </w:rPr>
        <w:t>4</w:t>
      </w:r>
      <w:r>
        <w:rPr>
          <w:rFonts w:hint="eastAsia"/>
        </w:rPr>
        <w:t>、</w:t>
      </w:r>
      <w:r>
        <w:rPr>
          <w:rFonts w:hint="eastAsia"/>
        </w:rPr>
        <w:t>6</w:t>
      </w:r>
      <w:r>
        <w:rPr>
          <w:rFonts w:hint="eastAsia"/>
        </w:rPr>
        <w:t>、</w:t>
      </w:r>
      <w:r>
        <w:rPr>
          <w:rFonts w:hint="eastAsia"/>
        </w:rPr>
        <w:t>8</w:t>
      </w:r>
      <w:r>
        <w:rPr>
          <w:rFonts w:hint="eastAsia"/>
        </w:rPr>
        <w:t>位码商品进出口数据）</w:t>
      </w:r>
      <w:r w:rsidR="00F774B7">
        <w:rPr>
          <w:rFonts w:hint="eastAsia"/>
        </w:rPr>
        <w:t>），</w:t>
      </w:r>
      <w:r w:rsidR="00F774B7">
        <w:rPr>
          <w:rFonts w:hint="eastAsia"/>
        </w:rPr>
        <w:t>EPS</w:t>
      </w:r>
      <w:r w:rsidR="00F774B7">
        <w:rPr>
          <w:rFonts w:hint="eastAsia"/>
        </w:rPr>
        <w:t>数据平台其余</w:t>
      </w:r>
      <w:r w:rsidR="00F774B7">
        <w:rPr>
          <w:rFonts w:hint="eastAsia"/>
        </w:rPr>
        <w:t>3</w:t>
      </w:r>
      <w:r>
        <w:rPr>
          <w:rFonts w:hint="eastAsia"/>
        </w:rPr>
        <w:t>7</w:t>
      </w:r>
      <w:r w:rsidR="00F774B7">
        <w:rPr>
          <w:rFonts w:hint="eastAsia"/>
        </w:rPr>
        <w:t>个数据库的内容</w:t>
      </w:r>
      <w:r>
        <w:rPr>
          <w:rFonts w:hint="eastAsia"/>
        </w:rPr>
        <w:t>中经</w:t>
      </w:r>
      <w:r w:rsidR="00F774B7">
        <w:rPr>
          <w:rFonts w:hint="eastAsia"/>
        </w:rPr>
        <w:t>尚未收录。因此，在数据覆盖面和功能方面</w:t>
      </w:r>
      <w:r w:rsidR="00F774B7">
        <w:rPr>
          <w:rFonts w:hint="eastAsia"/>
        </w:rPr>
        <w:t>EPS</w:t>
      </w:r>
      <w:r>
        <w:rPr>
          <w:rFonts w:hint="eastAsia"/>
        </w:rPr>
        <w:t>仍</w:t>
      </w:r>
      <w:r w:rsidR="00F774B7">
        <w:rPr>
          <w:rFonts w:hint="eastAsia"/>
        </w:rPr>
        <w:t>有较大优势。</w:t>
      </w:r>
    </w:p>
    <w:p w:rsidR="007D450A" w:rsidRDefault="007D450A" w:rsidP="00F774B7">
      <w:pPr>
        <w:spacing w:beforeLines="50" w:afterLines="50" w:line="360" w:lineRule="auto"/>
        <w:ind w:firstLineChars="200" w:firstLine="420"/>
        <w:jc w:val="left"/>
        <w:rPr>
          <w:rFonts w:hint="eastAsia"/>
        </w:rPr>
      </w:pPr>
    </w:p>
    <w:p w:rsidR="007D450A" w:rsidRDefault="007D450A" w:rsidP="00F774B7">
      <w:pPr>
        <w:spacing w:beforeLines="50" w:afterLines="50" w:line="360" w:lineRule="auto"/>
        <w:ind w:firstLineChars="200" w:firstLine="420"/>
        <w:jc w:val="left"/>
        <w:rPr>
          <w:rFonts w:hint="eastAsia"/>
        </w:rPr>
      </w:pPr>
    </w:p>
    <w:p w:rsidR="007D450A" w:rsidRDefault="007D450A" w:rsidP="00F774B7">
      <w:pPr>
        <w:spacing w:beforeLines="50" w:afterLines="50" w:line="360" w:lineRule="auto"/>
        <w:ind w:firstLineChars="200" w:firstLine="420"/>
        <w:jc w:val="left"/>
        <w:rPr>
          <w:rFonts w:hint="eastAsia"/>
        </w:rPr>
      </w:pPr>
    </w:p>
    <w:p w:rsidR="007D450A" w:rsidRDefault="007D450A" w:rsidP="00F774B7">
      <w:pPr>
        <w:spacing w:beforeLines="50" w:afterLines="50" w:line="360" w:lineRule="auto"/>
        <w:ind w:firstLineChars="200" w:firstLine="420"/>
        <w:jc w:val="left"/>
      </w:pPr>
    </w:p>
    <w:p w:rsidR="00F774B7" w:rsidRDefault="00F774B7" w:rsidP="007D450A">
      <w:pPr>
        <w:pStyle w:val="a3"/>
        <w:numPr>
          <w:ilvl w:val="0"/>
          <w:numId w:val="1"/>
        </w:numPr>
        <w:spacing w:beforeLines="50" w:afterLines="50" w:line="360" w:lineRule="auto"/>
        <w:ind w:firstLineChars="0"/>
        <w:rPr>
          <w:b/>
        </w:rPr>
      </w:pPr>
      <w:r>
        <w:rPr>
          <w:rFonts w:hint="eastAsia"/>
          <w:b/>
        </w:rPr>
        <w:lastRenderedPageBreak/>
        <w:t>EPS</w:t>
      </w:r>
      <w:r w:rsidR="007D450A">
        <w:rPr>
          <w:rFonts w:hint="eastAsia"/>
          <w:b/>
        </w:rPr>
        <w:t>数据平台的</w:t>
      </w:r>
      <w:r w:rsidR="005B6F29">
        <w:rPr>
          <w:rFonts w:hint="eastAsia"/>
          <w:b/>
        </w:rPr>
        <w:t>独特</w:t>
      </w:r>
      <w:r>
        <w:rPr>
          <w:rFonts w:hint="eastAsia"/>
          <w:b/>
        </w:rPr>
        <w:t>功能优势：</w:t>
      </w:r>
    </w:p>
    <w:p w:rsidR="00FC28A6" w:rsidRPr="007D450A" w:rsidRDefault="007D450A" w:rsidP="007D450A">
      <w:pPr>
        <w:pStyle w:val="a3"/>
        <w:numPr>
          <w:ilvl w:val="0"/>
          <w:numId w:val="3"/>
        </w:numPr>
        <w:spacing w:before="50" w:after="50" w:line="360" w:lineRule="auto"/>
        <w:ind w:firstLineChars="0"/>
        <w:rPr>
          <w:rFonts w:hint="eastAsia"/>
          <w:b/>
        </w:rPr>
      </w:pPr>
      <w:r w:rsidRPr="007D450A">
        <w:rPr>
          <w:rFonts w:hint="eastAsia"/>
          <w:b/>
        </w:rPr>
        <w:t>特色功能</w:t>
      </w:r>
    </w:p>
    <w:p w:rsidR="007D450A" w:rsidRPr="007D450A" w:rsidRDefault="007D450A" w:rsidP="007D450A">
      <w:pPr>
        <w:pStyle w:val="a3"/>
        <w:numPr>
          <w:ilvl w:val="0"/>
          <w:numId w:val="7"/>
        </w:numPr>
        <w:spacing w:before="50" w:after="50" w:line="360" w:lineRule="auto"/>
        <w:ind w:firstLineChars="0"/>
        <w:rPr>
          <w:rFonts w:ascii="宋体" w:hAnsi="宋体" w:hint="eastAsia"/>
          <w:bCs/>
          <w:szCs w:val="21"/>
        </w:rPr>
      </w:pPr>
      <w:r w:rsidRPr="007D450A">
        <w:rPr>
          <w:rFonts w:ascii="宋体" w:hAnsi="宋体" w:hint="eastAsia"/>
          <w:bCs/>
          <w:szCs w:val="21"/>
        </w:rPr>
        <w:t>表格转置功能</w:t>
      </w:r>
    </w:p>
    <w:p w:rsidR="007D450A" w:rsidRPr="007D450A" w:rsidRDefault="007E449B" w:rsidP="007D450A">
      <w:pPr>
        <w:spacing w:before="50" w:after="50" w:line="360" w:lineRule="auto"/>
        <w:ind w:firstLineChars="200" w:firstLine="420"/>
        <w:jc w:val="left"/>
        <w:rPr>
          <w:rFonts w:hint="eastAsia"/>
        </w:rPr>
      </w:pPr>
      <w:r>
        <w:rPr>
          <w:noProof/>
        </w:rPr>
        <w:drawing>
          <wp:anchor distT="0" distB="0" distL="114300" distR="114300" simplePos="0" relativeHeight="251675648" behindDoc="0" locked="0" layoutInCell="1" allowOverlap="1">
            <wp:simplePos x="0" y="0"/>
            <wp:positionH relativeFrom="column">
              <wp:posOffset>-790575</wp:posOffset>
            </wp:positionH>
            <wp:positionV relativeFrom="paragraph">
              <wp:posOffset>593725</wp:posOffset>
            </wp:positionV>
            <wp:extent cx="6762750" cy="208597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762750" cy="2085975"/>
                    </a:xfrm>
                    <a:prstGeom prst="rect">
                      <a:avLst/>
                    </a:prstGeom>
                    <a:noFill/>
                    <a:ln w="9525">
                      <a:noFill/>
                      <a:miter lim="800000"/>
                      <a:headEnd/>
                      <a:tailEnd/>
                    </a:ln>
                  </pic:spPr>
                </pic:pic>
              </a:graphicData>
            </a:graphic>
          </wp:anchor>
        </w:drawing>
      </w:r>
      <w:r w:rsidR="007D450A" w:rsidRPr="007D450A">
        <w:rPr>
          <w:rFonts w:hint="eastAsia"/>
        </w:rPr>
        <w:t>用户可以通过点击“转置表格”图标，实现被检索数据的行列转换。同时也可以通过拖拽改变纬度栏的位置，实现不同样式的表格形式。</w:t>
      </w:r>
    </w:p>
    <w:p w:rsidR="007D450A" w:rsidRPr="007D450A" w:rsidRDefault="007D450A" w:rsidP="007D450A">
      <w:pPr>
        <w:pStyle w:val="a3"/>
        <w:ind w:firstLineChars="0" w:firstLine="0"/>
        <w:jc w:val="left"/>
      </w:pPr>
    </w:p>
    <w:p w:rsidR="00FC28A6" w:rsidRDefault="00FC28A6" w:rsidP="007D450A">
      <w:pPr>
        <w:pStyle w:val="a3"/>
        <w:ind w:firstLineChars="0" w:firstLine="0"/>
        <w:jc w:val="left"/>
      </w:pPr>
    </w:p>
    <w:p w:rsidR="00FC28A6" w:rsidRDefault="00FC28A6" w:rsidP="007D450A">
      <w:pPr>
        <w:pStyle w:val="a3"/>
        <w:ind w:firstLineChars="0" w:firstLine="0"/>
      </w:pPr>
    </w:p>
    <w:p w:rsidR="00FC28A6" w:rsidRDefault="00FC28A6" w:rsidP="00C33B97"/>
    <w:p w:rsidR="00C16896" w:rsidRDefault="00C16896" w:rsidP="00634FEC">
      <w:pPr>
        <w:rPr>
          <w:rFonts w:hint="eastAsia"/>
        </w:rPr>
      </w:pPr>
    </w:p>
    <w:p w:rsidR="00F774B7" w:rsidRDefault="00F774B7" w:rsidP="00634FEC">
      <w:pPr>
        <w:rPr>
          <w:rFonts w:hint="eastAsia"/>
        </w:rPr>
      </w:pPr>
    </w:p>
    <w:p w:rsidR="00F774B7" w:rsidRDefault="00F774B7"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Pr="007D450A" w:rsidRDefault="007D450A" w:rsidP="007D450A">
      <w:pPr>
        <w:pStyle w:val="a3"/>
        <w:numPr>
          <w:ilvl w:val="0"/>
          <w:numId w:val="7"/>
        </w:numPr>
        <w:spacing w:beforeLines="50" w:afterLines="50" w:line="360" w:lineRule="auto"/>
        <w:ind w:firstLineChars="0"/>
        <w:rPr>
          <w:rFonts w:ascii="宋体" w:hAnsi="宋体" w:hint="eastAsia"/>
          <w:bCs/>
          <w:szCs w:val="21"/>
        </w:rPr>
      </w:pPr>
      <w:r w:rsidRPr="007D450A">
        <w:rPr>
          <w:rFonts w:ascii="宋体" w:hAnsi="宋体" w:hint="eastAsia"/>
          <w:bCs/>
          <w:szCs w:val="21"/>
        </w:rPr>
        <w:t>数据筛选功能</w:t>
      </w:r>
    </w:p>
    <w:p w:rsidR="007D450A" w:rsidRPr="007D450A" w:rsidRDefault="007D450A" w:rsidP="007D450A">
      <w:pPr>
        <w:spacing w:beforeLines="50" w:afterLines="50" w:line="360" w:lineRule="auto"/>
        <w:ind w:firstLineChars="200" w:firstLine="420"/>
        <w:rPr>
          <w:rFonts w:hint="eastAsia"/>
        </w:rPr>
      </w:pPr>
      <w:r w:rsidRPr="007D450A">
        <w:rPr>
          <w:rFonts w:hint="eastAsia"/>
        </w:rPr>
        <w:t>用户可以通过点击“筛选”图标，实现对被检索数据的筛选。例如：我们要筛选掉小于</w:t>
      </w:r>
      <w:r w:rsidRPr="007D450A">
        <w:rPr>
          <w:rFonts w:hint="eastAsia"/>
        </w:rPr>
        <w:t>0</w:t>
      </w:r>
      <w:r w:rsidRPr="007D450A">
        <w:rPr>
          <w:rFonts w:hint="eastAsia"/>
        </w:rPr>
        <w:t>的数据时，可以在数据筛选设置对话框中输入相应的参数，完成操作。同时，若想找回被筛选掉的数据，可以通过再次点击“筛选”图标，然后点击清除，实现数据回归。</w:t>
      </w:r>
    </w:p>
    <w:p w:rsidR="007D450A" w:rsidRDefault="007D450A" w:rsidP="00634FEC">
      <w:pPr>
        <w:rPr>
          <w:rFonts w:hint="eastAsia"/>
        </w:rPr>
      </w:pPr>
      <w:r>
        <w:rPr>
          <w:rFonts w:hint="eastAsia"/>
          <w:noProof/>
        </w:rPr>
        <w:drawing>
          <wp:anchor distT="0" distB="0" distL="114300" distR="114300" simplePos="0" relativeHeight="251685888" behindDoc="0" locked="0" layoutInCell="1" allowOverlap="1">
            <wp:simplePos x="0" y="0"/>
            <wp:positionH relativeFrom="column">
              <wp:posOffset>3260090</wp:posOffset>
            </wp:positionH>
            <wp:positionV relativeFrom="paragraph">
              <wp:posOffset>74930</wp:posOffset>
            </wp:positionV>
            <wp:extent cx="2800350" cy="2123440"/>
            <wp:effectExtent l="57150" t="38100" r="38100" b="10160"/>
            <wp:wrapNone/>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2800350" cy="2123440"/>
                    </a:xfrm>
                    <a:prstGeom prst="rect">
                      <a:avLst/>
                    </a:prstGeom>
                    <a:noFill/>
                    <a:ln w="28575">
                      <a:solidFill>
                        <a:srgbClr val="3366FF"/>
                      </a:solidFill>
                      <a:miter lim="800000"/>
                      <a:headEnd/>
                      <a:tailEnd/>
                    </a:ln>
                  </pic:spPr>
                </pic:pic>
              </a:graphicData>
            </a:graphic>
          </wp:anchor>
        </w:drawing>
      </w:r>
      <w:r>
        <w:rPr>
          <w:rFonts w:hint="eastAsia"/>
          <w:noProof/>
        </w:rPr>
        <w:drawing>
          <wp:anchor distT="0" distB="0" distL="114300" distR="114300" simplePos="0" relativeHeight="251682816" behindDoc="0" locked="0" layoutInCell="1" allowOverlap="1">
            <wp:simplePos x="0" y="0"/>
            <wp:positionH relativeFrom="column">
              <wp:posOffset>-790575</wp:posOffset>
            </wp:positionH>
            <wp:positionV relativeFrom="paragraph">
              <wp:posOffset>36195</wp:posOffset>
            </wp:positionV>
            <wp:extent cx="3952875" cy="2228850"/>
            <wp:effectExtent l="19050" t="0" r="9525" b="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952875" cy="2228850"/>
                    </a:xfrm>
                    <a:prstGeom prst="rect">
                      <a:avLst/>
                    </a:prstGeom>
                    <a:noFill/>
                    <a:ln w="9525">
                      <a:noFill/>
                      <a:miter lim="800000"/>
                      <a:headEnd/>
                      <a:tailEnd/>
                    </a:ln>
                  </pic:spPr>
                </pic:pic>
              </a:graphicData>
            </a:graphic>
          </wp:anchor>
        </w:drawing>
      </w: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E449B" w:rsidRPr="007E449B" w:rsidRDefault="007E449B" w:rsidP="007E449B">
      <w:pPr>
        <w:pStyle w:val="a3"/>
        <w:numPr>
          <w:ilvl w:val="0"/>
          <w:numId w:val="7"/>
        </w:numPr>
        <w:spacing w:beforeLines="50" w:afterLines="50" w:line="360" w:lineRule="auto"/>
        <w:ind w:firstLineChars="0"/>
        <w:rPr>
          <w:rFonts w:ascii="宋体" w:hAnsi="宋体" w:hint="eastAsia"/>
          <w:bCs/>
          <w:szCs w:val="21"/>
        </w:rPr>
      </w:pPr>
      <w:r w:rsidRPr="007E449B">
        <w:rPr>
          <w:rFonts w:ascii="宋体" w:hAnsi="宋体" w:hint="eastAsia"/>
          <w:bCs/>
          <w:szCs w:val="21"/>
        </w:rPr>
        <w:t>高亮显示功能</w:t>
      </w:r>
    </w:p>
    <w:p w:rsidR="007E449B" w:rsidRPr="007E449B" w:rsidRDefault="007E449B" w:rsidP="007E449B">
      <w:pPr>
        <w:spacing w:beforeLines="50" w:afterLines="50" w:line="360" w:lineRule="auto"/>
        <w:ind w:firstLineChars="100" w:firstLine="210"/>
        <w:rPr>
          <w:rFonts w:hint="eastAsia"/>
          <w:szCs w:val="21"/>
        </w:rPr>
      </w:pPr>
      <w:r w:rsidRPr="007E449B">
        <w:rPr>
          <w:rFonts w:hint="eastAsia"/>
          <w:szCs w:val="21"/>
        </w:rPr>
        <w:t>当被检索出的数据过多时，用户可以通过“高亮显示”功能，使我们需要的数据在众多的数字中以不同的颜色、字体、背景色彩突显出来。例如：当我们仅需要突显大于</w:t>
      </w:r>
      <w:r w:rsidRPr="007E449B">
        <w:rPr>
          <w:rFonts w:hint="eastAsia"/>
          <w:szCs w:val="21"/>
        </w:rPr>
        <w:t>0</w:t>
      </w:r>
      <w:r w:rsidRPr="007E449B">
        <w:rPr>
          <w:rFonts w:hint="eastAsia"/>
          <w:szCs w:val="21"/>
        </w:rPr>
        <w:t>的数据的时候，可以在高亮显示设置对话框中输入相应的参数，完成操作。</w:t>
      </w:r>
    </w:p>
    <w:p w:rsidR="007D450A" w:rsidRPr="007E449B" w:rsidRDefault="008105E9" w:rsidP="007E449B">
      <w:pPr>
        <w:spacing w:beforeLines="50" w:after="50" w:line="360" w:lineRule="auto"/>
        <w:rPr>
          <w:rFonts w:hint="eastAsia"/>
        </w:rPr>
      </w:pPr>
      <w:r>
        <w:rPr>
          <w:rFonts w:hint="eastAsia"/>
          <w:noProof/>
        </w:rPr>
        <w:lastRenderedPageBreak/>
        <w:drawing>
          <wp:anchor distT="0" distB="0" distL="114300" distR="114300" simplePos="0" relativeHeight="251691008" behindDoc="0" locked="0" layoutInCell="1" allowOverlap="1">
            <wp:simplePos x="0" y="0"/>
            <wp:positionH relativeFrom="column">
              <wp:posOffset>3257550</wp:posOffset>
            </wp:positionH>
            <wp:positionV relativeFrom="paragraph">
              <wp:posOffset>123825</wp:posOffset>
            </wp:positionV>
            <wp:extent cx="2953385" cy="2296795"/>
            <wp:effectExtent l="57150" t="38100" r="37465" b="27305"/>
            <wp:wrapNone/>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953385" cy="2296795"/>
                    </a:xfrm>
                    <a:prstGeom prst="rect">
                      <a:avLst/>
                    </a:prstGeom>
                    <a:noFill/>
                    <a:ln w="28575">
                      <a:solidFill>
                        <a:srgbClr val="3366FF"/>
                      </a:solidFill>
                      <a:miter lim="800000"/>
                      <a:headEnd/>
                      <a:tailEnd/>
                    </a:ln>
                  </pic:spPr>
                </pic:pic>
              </a:graphicData>
            </a:graphic>
          </wp:anchor>
        </w:drawing>
      </w:r>
      <w:r>
        <w:rPr>
          <w:rFonts w:hint="eastAsia"/>
          <w:noProof/>
        </w:rPr>
        <w:drawing>
          <wp:anchor distT="0" distB="0" distL="114300" distR="114300" simplePos="0" relativeHeight="251687936" behindDoc="0" locked="0" layoutInCell="1" allowOverlap="1">
            <wp:simplePos x="0" y="0"/>
            <wp:positionH relativeFrom="column">
              <wp:posOffset>-838200</wp:posOffset>
            </wp:positionH>
            <wp:positionV relativeFrom="paragraph">
              <wp:posOffset>123825</wp:posOffset>
            </wp:positionV>
            <wp:extent cx="3867150" cy="2297430"/>
            <wp:effectExtent l="57150" t="38100" r="38100" b="26670"/>
            <wp:wrapNone/>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867150" cy="2297430"/>
                    </a:xfrm>
                    <a:prstGeom prst="rect">
                      <a:avLst/>
                    </a:prstGeom>
                    <a:noFill/>
                    <a:ln w="28575">
                      <a:solidFill>
                        <a:srgbClr val="3366FF"/>
                      </a:solidFill>
                      <a:miter lim="800000"/>
                      <a:headEnd/>
                      <a:tailEnd/>
                    </a:ln>
                  </pic:spPr>
                </pic:pic>
              </a:graphicData>
            </a:graphic>
          </wp:anchor>
        </w:drawing>
      </w:r>
    </w:p>
    <w:p w:rsidR="007D450A" w:rsidRDefault="007D450A" w:rsidP="007E449B">
      <w:pPr>
        <w:spacing w:beforeLines="50" w:after="50" w:line="360" w:lineRule="auto"/>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8105E9" w:rsidRPr="008105E9" w:rsidRDefault="008105E9" w:rsidP="008105E9">
      <w:pPr>
        <w:pStyle w:val="a3"/>
        <w:numPr>
          <w:ilvl w:val="0"/>
          <w:numId w:val="7"/>
        </w:numPr>
        <w:spacing w:beforeLines="50" w:afterLines="50" w:line="360" w:lineRule="auto"/>
        <w:ind w:firstLineChars="0"/>
        <w:rPr>
          <w:rFonts w:ascii="宋体" w:hAnsi="宋体" w:hint="eastAsia"/>
          <w:bCs/>
          <w:szCs w:val="21"/>
        </w:rPr>
      </w:pPr>
      <w:r w:rsidRPr="008105E9">
        <w:rPr>
          <w:rFonts w:ascii="宋体" w:hAnsi="宋体" w:hint="eastAsia"/>
          <w:bCs/>
          <w:szCs w:val="21"/>
        </w:rPr>
        <w:t>条件样式功能</w:t>
      </w:r>
    </w:p>
    <w:p w:rsidR="008105E9" w:rsidRPr="008105E9" w:rsidRDefault="008105E9" w:rsidP="008105E9">
      <w:pPr>
        <w:spacing w:beforeLines="50" w:afterLines="50" w:line="360" w:lineRule="auto"/>
        <w:ind w:firstLineChars="200" w:firstLine="420"/>
        <w:rPr>
          <w:rFonts w:hint="eastAsia"/>
          <w:szCs w:val="21"/>
        </w:rPr>
      </w:pPr>
      <w:r w:rsidRPr="008105E9">
        <w:rPr>
          <w:rFonts w:hint="eastAsia"/>
          <w:szCs w:val="21"/>
        </w:rPr>
        <w:t>当被检索出的数据过多时，用户可以通过“条件样式”功能，通过表格色调以及图标的样式的变化来区分数据数值的大小。使我们能更加便捷、直观的找到我们需要的数据。系统提供</w:t>
      </w:r>
      <w:r w:rsidRPr="008105E9">
        <w:rPr>
          <w:rFonts w:hint="eastAsia"/>
          <w:szCs w:val="21"/>
        </w:rPr>
        <w:t>8</w:t>
      </w:r>
      <w:r w:rsidRPr="008105E9">
        <w:rPr>
          <w:rFonts w:hint="eastAsia"/>
          <w:szCs w:val="21"/>
        </w:rPr>
        <w:t>种表格的色调样式以及</w:t>
      </w:r>
      <w:r w:rsidRPr="008105E9">
        <w:rPr>
          <w:rFonts w:hint="eastAsia"/>
          <w:szCs w:val="21"/>
        </w:rPr>
        <w:t>12</w:t>
      </w:r>
      <w:r w:rsidRPr="008105E9">
        <w:rPr>
          <w:rFonts w:hint="eastAsia"/>
          <w:szCs w:val="21"/>
        </w:rPr>
        <w:t>种图标样式，用户可根据自己的喜好进行选择。</w:t>
      </w:r>
    </w:p>
    <w:p w:rsidR="007D450A" w:rsidRDefault="008105E9" w:rsidP="008105E9">
      <w:pPr>
        <w:spacing w:beforeLines="50" w:after="50" w:line="360" w:lineRule="auto"/>
        <w:rPr>
          <w:rFonts w:hint="eastAsia"/>
        </w:rPr>
      </w:pPr>
      <w:r>
        <w:rPr>
          <w:rFonts w:hint="eastAsia"/>
          <w:noProof/>
        </w:rPr>
        <w:drawing>
          <wp:anchor distT="0" distB="0" distL="114300" distR="114300" simplePos="0" relativeHeight="251698176" behindDoc="0" locked="0" layoutInCell="1" allowOverlap="1">
            <wp:simplePos x="0" y="0"/>
            <wp:positionH relativeFrom="column">
              <wp:posOffset>2619375</wp:posOffset>
            </wp:positionH>
            <wp:positionV relativeFrom="paragraph">
              <wp:posOffset>33655</wp:posOffset>
            </wp:positionV>
            <wp:extent cx="3399790" cy="2025015"/>
            <wp:effectExtent l="57150" t="38100" r="29210" b="13335"/>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399790" cy="2025015"/>
                    </a:xfrm>
                    <a:prstGeom prst="rect">
                      <a:avLst/>
                    </a:prstGeom>
                    <a:noFill/>
                    <a:ln w="28575">
                      <a:solidFill>
                        <a:srgbClr val="3366FF"/>
                      </a:solidFill>
                      <a:miter lim="800000"/>
                      <a:headEnd/>
                      <a:tailEnd/>
                    </a:ln>
                  </pic:spPr>
                </pic:pic>
              </a:graphicData>
            </a:graphic>
          </wp:anchor>
        </w:drawing>
      </w:r>
      <w:r>
        <w:rPr>
          <w:rFonts w:hint="eastAsia"/>
          <w:noProof/>
        </w:rPr>
        <w:drawing>
          <wp:anchor distT="0" distB="0" distL="114300" distR="114300" simplePos="0" relativeHeight="251697152" behindDoc="0" locked="0" layoutInCell="1" allowOverlap="1">
            <wp:simplePos x="0" y="0"/>
            <wp:positionH relativeFrom="column">
              <wp:posOffset>-628650</wp:posOffset>
            </wp:positionH>
            <wp:positionV relativeFrom="paragraph">
              <wp:posOffset>33020</wp:posOffset>
            </wp:positionV>
            <wp:extent cx="3076575" cy="2025650"/>
            <wp:effectExtent l="57150" t="38100" r="47625" b="12700"/>
            <wp:wrapNone/>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076575" cy="2025650"/>
                    </a:xfrm>
                    <a:prstGeom prst="rect">
                      <a:avLst/>
                    </a:prstGeom>
                    <a:noFill/>
                    <a:ln w="28575">
                      <a:solidFill>
                        <a:srgbClr val="3366FF"/>
                      </a:solidFill>
                      <a:miter lim="800000"/>
                      <a:headEnd/>
                      <a:tailEnd/>
                    </a:ln>
                  </pic:spPr>
                </pic:pic>
              </a:graphicData>
            </a:graphic>
          </wp:anchor>
        </w:drawing>
      </w:r>
    </w:p>
    <w:p w:rsidR="007D450A" w:rsidRDefault="007D450A" w:rsidP="008105E9">
      <w:pPr>
        <w:spacing w:beforeLines="50" w:after="50" w:line="360" w:lineRule="auto"/>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8105E9" w:rsidRPr="008105E9" w:rsidRDefault="008105E9" w:rsidP="008105E9">
      <w:pPr>
        <w:pStyle w:val="a3"/>
        <w:numPr>
          <w:ilvl w:val="0"/>
          <w:numId w:val="7"/>
        </w:numPr>
        <w:spacing w:beforeLines="50" w:afterLines="50" w:line="360" w:lineRule="auto"/>
        <w:ind w:firstLineChars="0"/>
        <w:rPr>
          <w:rFonts w:ascii="宋体" w:hAnsi="宋体" w:hint="eastAsia"/>
          <w:bCs/>
          <w:szCs w:val="21"/>
        </w:rPr>
      </w:pPr>
      <w:r w:rsidRPr="008105E9">
        <w:rPr>
          <w:rFonts w:ascii="宋体" w:hAnsi="宋体" w:hint="eastAsia"/>
          <w:bCs/>
          <w:szCs w:val="21"/>
        </w:rPr>
        <w:t>表格样式功能</w:t>
      </w:r>
    </w:p>
    <w:p w:rsidR="008105E9" w:rsidRPr="008105E9" w:rsidRDefault="008105E9" w:rsidP="008105E9">
      <w:pPr>
        <w:spacing w:beforeLines="50" w:afterLines="50" w:line="360" w:lineRule="auto"/>
        <w:ind w:firstLineChars="200" w:firstLine="420"/>
        <w:rPr>
          <w:rFonts w:hint="eastAsia"/>
          <w:szCs w:val="21"/>
        </w:rPr>
      </w:pPr>
      <w:r w:rsidRPr="008105E9">
        <w:rPr>
          <w:rFonts w:hint="eastAsia"/>
          <w:szCs w:val="21"/>
        </w:rPr>
        <w:t>EPS</w:t>
      </w:r>
      <w:r w:rsidRPr="008105E9">
        <w:rPr>
          <w:rFonts w:hint="eastAsia"/>
          <w:szCs w:val="21"/>
        </w:rPr>
        <w:t>数据平台为您提供</w:t>
      </w:r>
      <w:r w:rsidRPr="008105E9">
        <w:rPr>
          <w:rFonts w:hint="eastAsia"/>
          <w:szCs w:val="21"/>
        </w:rPr>
        <w:t>10</w:t>
      </w:r>
      <w:r w:rsidRPr="008105E9">
        <w:rPr>
          <w:rFonts w:hint="eastAsia"/>
          <w:szCs w:val="21"/>
        </w:rPr>
        <w:t>种表格样式，选择不同的样式，相应的表格背景颜色也会发生变化。用户可根据自己的喜好进行选择。</w:t>
      </w:r>
    </w:p>
    <w:p w:rsidR="008105E9" w:rsidRDefault="008105E9" w:rsidP="008105E9">
      <w:pPr>
        <w:spacing w:beforeLines="50" w:afterLines="50" w:line="360" w:lineRule="auto"/>
        <w:rPr>
          <w:rFonts w:hint="eastAsia"/>
          <w:sz w:val="20"/>
          <w:szCs w:val="20"/>
        </w:rPr>
      </w:pPr>
      <w:r>
        <w:rPr>
          <w:rFonts w:hint="eastAsia"/>
          <w:noProof/>
          <w:sz w:val="20"/>
          <w:szCs w:val="20"/>
        </w:rPr>
        <w:drawing>
          <wp:anchor distT="0" distB="0" distL="114300" distR="114300" simplePos="0" relativeHeight="251703296" behindDoc="0" locked="0" layoutInCell="1" allowOverlap="1">
            <wp:simplePos x="0" y="0"/>
            <wp:positionH relativeFrom="column">
              <wp:posOffset>2686050</wp:posOffset>
            </wp:positionH>
            <wp:positionV relativeFrom="paragraph">
              <wp:posOffset>1270</wp:posOffset>
            </wp:positionV>
            <wp:extent cx="3409950" cy="1733550"/>
            <wp:effectExtent l="57150" t="38100" r="38100" b="19050"/>
            <wp:wrapNone/>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409950" cy="1733550"/>
                    </a:xfrm>
                    <a:prstGeom prst="rect">
                      <a:avLst/>
                    </a:prstGeom>
                    <a:noFill/>
                    <a:ln w="28575">
                      <a:solidFill>
                        <a:srgbClr val="3366FF"/>
                      </a:solidFill>
                      <a:miter lim="800000"/>
                      <a:headEnd/>
                      <a:tailEnd/>
                    </a:ln>
                  </pic:spPr>
                </pic:pic>
              </a:graphicData>
            </a:graphic>
          </wp:anchor>
        </w:drawing>
      </w:r>
      <w:r>
        <w:rPr>
          <w:rFonts w:hint="eastAsia"/>
          <w:noProof/>
          <w:sz w:val="20"/>
          <w:szCs w:val="20"/>
        </w:rPr>
        <w:drawing>
          <wp:anchor distT="0" distB="0" distL="114300" distR="114300" simplePos="0" relativeHeight="251702272" behindDoc="1" locked="0" layoutInCell="1" allowOverlap="1">
            <wp:simplePos x="0" y="0"/>
            <wp:positionH relativeFrom="column">
              <wp:posOffset>-704850</wp:posOffset>
            </wp:positionH>
            <wp:positionV relativeFrom="paragraph">
              <wp:posOffset>1270</wp:posOffset>
            </wp:positionV>
            <wp:extent cx="3212465" cy="1713230"/>
            <wp:effectExtent l="57150" t="38100" r="45085" b="20320"/>
            <wp:wrapNone/>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3212465" cy="1713230"/>
                    </a:xfrm>
                    <a:prstGeom prst="rect">
                      <a:avLst/>
                    </a:prstGeom>
                    <a:noFill/>
                    <a:ln w="28575">
                      <a:solidFill>
                        <a:srgbClr val="3366FF"/>
                      </a:solidFill>
                      <a:miter lim="800000"/>
                      <a:headEnd/>
                      <a:tailEnd/>
                    </a:ln>
                  </pic:spPr>
                </pic:pic>
              </a:graphicData>
            </a:graphic>
          </wp:anchor>
        </w:drawing>
      </w: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ind w:leftChars="382" w:left="802" w:rightChars="2907" w:right="6105" w:firstLineChars="250" w:firstLine="500"/>
        <w:rPr>
          <w:rFonts w:hint="eastAsia"/>
          <w:sz w:val="20"/>
          <w:szCs w:val="20"/>
        </w:rPr>
      </w:pPr>
    </w:p>
    <w:p w:rsidR="008105E9" w:rsidRDefault="008105E9" w:rsidP="008105E9">
      <w:pPr>
        <w:spacing w:beforeLines="50" w:afterLines="50" w:line="360" w:lineRule="auto"/>
        <w:ind w:leftChars="382" w:left="802" w:rightChars="2907" w:right="6105" w:firstLineChars="250" w:firstLine="500"/>
        <w:rPr>
          <w:rFonts w:hint="eastAsia"/>
          <w:sz w:val="20"/>
          <w:szCs w:val="20"/>
        </w:rPr>
      </w:pPr>
    </w:p>
    <w:p w:rsidR="008105E9" w:rsidRPr="00EB6387" w:rsidRDefault="008105E9" w:rsidP="00EB6387">
      <w:pPr>
        <w:pStyle w:val="a3"/>
        <w:numPr>
          <w:ilvl w:val="0"/>
          <w:numId w:val="7"/>
        </w:numPr>
        <w:spacing w:beforeLines="50" w:afterLines="50" w:line="360" w:lineRule="auto"/>
        <w:ind w:firstLineChars="0"/>
        <w:rPr>
          <w:rFonts w:ascii="宋体" w:hAnsi="宋体" w:hint="eastAsia"/>
          <w:bCs/>
          <w:szCs w:val="21"/>
        </w:rPr>
      </w:pPr>
      <w:r w:rsidRPr="00EB6387">
        <w:rPr>
          <w:rFonts w:ascii="宋体" w:hAnsi="宋体" w:hint="eastAsia"/>
          <w:bCs/>
          <w:szCs w:val="21"/>
        </w:rPr>
        <w:lastRenderedPageBreak/>
        <w:t>合并计算功能</w:t>
      </w:r>
    </w:p>
    <w:p w:rsidR="008105E9" w:rsidRPr="00EB6387" w:rsidRDefault="008105E9" w:rsidP="00EB6387">
      <w:pPr>
        <w:spacing w:beforeLines="50" w:afterLines="50" w:line="360" w:lineRule="auto"/>
        <w:ind w:firstLineChars="200" w:firstLine="420"/>
        <w:rPr>
          <w:rFonts w:hint="eastAsia"/>
          <w:szCs w:val="21"/>
        </w:rPr>
      </w:pPr>
      <w:r w:rsidRPr="00EB6387">
        <w:rPr>
          <w:rFonts w:hint="eastAsia"/>
          <w:noProof/>
          <w:szCs w:val="21"/>
        </w:rPr>
        <w:drawing>
          <wp:anchor distT="0" distB="0" distL="114300" distR="114300" simplePos="0" relativeHeight="251705344" behindDoc="0" locked="0" layoutInCell="1" allowOverlap="1">
            <wp:simplePos x="0" y="0"/>
            <wp:positionH relativeFrom="column">
              <wp:posOffset>-628650</wp:posOffset>
            </wp:positionH>
            <wp:positionV relativeFrom="paragraph">
              <wp:posOffset>908685</wp:posOffset>
            </wp:positionV>
            <wp:extent cx="6838950" cy="2771775"/>
            <wp:effectExtent l="19050" t="0" r="0" b="0"/>
            <wp:wrapNone/>
            <wp:docPr id="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838950" cy="2771775"/>
                    </a:xfrm>
                    <a:prstGeom prst="rect">
                      <a:avLst/>
                    </a:prstGeom>
                    <a:noFill/>
                    <a:ln w="9525">
                      <a:noFill/>
                      <a:miter lim="800000"/>
                      <a:headEnd/>
                      <a:tailEnd/>
                    </a:ln>
                  </pic:spPr>
                </pic:pic>
              </a:graphicData>
            </a:graphic>
          </wp:anchor>
        </w:drawing>
      </w:r>
      <w:r w:rsidRPr="00EB6387">
        <w:rPr>
          <w:rFonts w:hint="eastAsia"/>
          <w:szCs w:val="21"/>
        </w:rPr>
        <w:t>EPS</w:t>
      </w:r>
      <w:r w:rsidRPr="00EB6387">
        <w:rPr>
          <w:rFonts w:hint="eastAsia"/>
          <w:szCs w:val="21"/>
        </w:rPr>
        <w:t>数据平台为您提供强大的数据计算功能。我们可以在线直接对检索出的数据进行</w:t>
      </w:r>
      <w:r w:rsidRPr="00EB6387">
        <w:rPr>
          <w:rFonts w:hint="eastAsia"/>
          <w:szCs w:val="21"/>
        </w:rPr>
        <w:t>20</w:t>
      </w:r>
      <w:r w:rsidRPr="00EB6387">
        <w:rPr>
          <w:rFonts w:hint="eastAsia"/>
          <w:szCs w:val="21"/>
        </w:rPr>
        <w:t>多种相关运算。同时相关的计算结果也可以以</w:t>
      </w:r>
      <w:r w:rsidRPr="00EB6387">
        <w:rPr>
          <w:rFonts w:hint="eastAsia"/>
          <w:szCs w:val="21"/>
        </w:rPr>
        <w:t>PDF</w:t>
      </w:r>
      <w:r w:rsidRPr="00EB6387">
        <w:rPr>
          <w:rFonts w:hint="eastAsia"/>
          <w:szCs w:val="21"/>
        </w:rPr>
        <w:t>、</w:t>
      </w:r>
      <w:r w:rsidRPr="00EB6387">
        <w:rPr>
          <w:rFonts w:hint="eastAsia"/>
          <w:szCs w:val="21"/>
        </w:rPr>
        <w:t>WORD</w:t>
      </w:r>
      <w:r w:rsidRPr="00EB6387">
        <w:rPr>
          <w:rFonts w:hint="eastAsia"/>
          <w:szCs w:val="21"/>
        </w:rPr>
        <w:t>、</w:t>
      </w:r>
      <w:r w:rsidRPr="00EB6387">
        <w:rPr>
          <w:rFonts w:hint="eastAsia"/>
          <w:szCs w:val="21"/>
        </w:rPr>
        <w:t>EXCEL</w:t>
      </w:r>
      <w:r w:rsidRPr="00EB6387">
        <w:rPr>
          <w:rFonts w:hint="eastAsia"/>
          <w:szCs w:val="21"/>
        </w:rPr>
        <w:t>格式直接下载到本地。大大节约了用户进行数据运算与数据处理的时间。</w:t>
      </w: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rPr>
          <w:rFonts w:hint="eastAsia"/>
          <w:sz w:val="20"/>
          <w:szCs w:val="20"/>
        </w:rPr>
      </w:pPr>
    </w:p>
    <w:p w:rsidR="008105E9" w:rsidRDefault="008105E9" w:rsidP="008105E9">
      <w:pPr>
        <w:spacing w:beforeLines="50" w:afterLines="50" w:line="360" w:lineRule="auto"/>
        <w:rPr>
          <w:rFonts w:hint="eastAsia"/>
          <w:sz w:val="20"/>
          <w:szCs w:val="20"/>
        </w:rPr>
      </w:pPr>
    </w:p>
    <w:p w:rsidR="007D450A" w:rsidRDefault="007D450A" w:rsidP="00634FEC">
      <w:pPr>
        <w:rPr>
          <w:rFonts w:hint="eastAsia"/>
        </w:rPr>
      </w:pPr>
    </w:p>
    <w:p w:rsidR="00EB6387" w:rsidRPr="00EB6387" w:rsidRDefault="00EB6387" w:rsidP="00EB6387">
      <w:pPr>
        <w:pStyle w:val="a3"/>
        <w:numPr>
          <w:ilvl w:val="0"/>
          <w:numId w:val="7"/>
        </w:numPr>
        <w:spacing w:beforeLines="50" w:afterLines="50" w:line="360" w:lineRule="auto"/>
        <w:ind w:firstLineChars="0"/>
        <w:rPr>
          <w:rFonts w:ascii="宋体" w:hAnsi="宋体" w:hint="eastAsia"/>
          <w:bCs/>
          <w:szCs w:val="21"/>
        </w:rPr>
      </w:pPr>
      <w:r w:rsidRPr="00EB6387">
        <w:rPr>
          <w:rFonts w:ascii="宋体" w:hAnsi="宋体" w:hint="eastAsia"/>
          <w:bCs/>
          <w:szCs w:val="21"/>
        </w:rPr>
        <w:t>多样化图形展示功能</w:t>
      </w:r>
    </w:p>
    <w:p w:rsidR="00EB6387" w:rsidRPr="00EB6387" w:rsidRDefault="00EB6387" w:rsidP="00EB6387">
      <w:pPr>
        <w:spacing w:beforeLines="50" w:afterLines="50" w:line="360" w:lineRule="auto"/>
        <w:ind w:firstLineChars="200" w:firstLine="420"/>
        <w:rPr>
          <w:rFonts w:hint="eastAsia"/>
          <w:szCs w:val="21"/>
        </w:rPr>
      </w:pPr>
      <w:r w:rsidRPr="00EB6387">
        <w:rPr>
          <w:rFonts w:hint="eastAsia"/>
          <w:color w:val="000000"/>
          <w:szCs w:val="21"/>
        </w:rPr>
        <w:t>在选取数据得到数据表格后，我们可以先通过</w:t>
      </w:r>
      <w:r w:rsidRPr="00EB6387">
        <w:rPr>
          <w:rFonts w:hint="eastAsia"/>
          <w:color w:val="000000"/>
          <w:szCs w:val="21"/>
        </w:rPr>
        <w:t>EPS</w:t>
      </w:r>
      <w:r w:rsidRPr="00EB6387">
        <w:rPr>
          <w:rFonts w:hint="eastAsia"/>
          <w:color w:val="000000"/>
          <w:szCs w:val="21"/>
        </w:rPr>
        <w:t>数据平台的图表显示功能对已经查到的数据进行图表分析。</w:t>
      </w:r>
      <w:r w:rsidRPr="00EB6387">
        <w:rPr>
          <w:rFonts w:hint="eastAsia"/>
          <w:szCs w:val="21"/>
        </w:rPr>
        <w:t>用户可以根据需求对所选数据以不同的图形显示出来，如饼图，柱形图，条形图，折线图，面积图，雷达图等（</w:t>
      </w:r>
      <w:r w:rsidRPr="00EB6387">
        <w:rPr>
          <w:rFonts w:hint="eastAsia"/>
          <w:color w:val="000000"/>
          <w:szCs w:val="21"/>
        </w:rPr>
        <w:t>部分图形样式可以转换为</w:t>
      </w:r>
      <w:r w:rsidRPr="00EB6387">
        <w:rPr>
          <w:color w:val="000000"/>
          <w:szCs w:val="21"/>
        </w:rPr>
        <w:t>3D</w:t>
      </w:r>
      <w:r w:rsidRPr="00EB6387">
        <w:rPr>
          <w:rFonts w:hint="eastAsia"/>
          <w:color w:val="000000"/>
          <w:szCs w:val="21"/>
        </w:rPr>
        <w:t>形式显示）</w:t>
      </w:r>
      <w:r w:rsidRPr="00EB6387">
        <w:rPr>
          <w:rFonts w:hint="eastAsia"/>
          <w:szCs w:val="21"/>
        </w:rPr>
        <w:t>。还可以通过功能按钮添加数据值标签，添加坐标轴标签，添加图例。同时，用户可根据具体需求，通过点击“自定义图表”按钮，实现图表属性的个性化设定。</w:t>
      </w:r>
    </w:p>
    <w:p w:rsidR="00EB6387" w:rsidRDefault="00EB6387" w:rsidP="00EB6387">
      <w:pPr>
        <w:spacing w:beforeLines="50" w:afterLines="50" w:line="360" w:lineRule="auto"/>
        <w:rPr>
          <w:rFonts w:hint="eastAsia"/>
          <w:sz w:val="20"/>
          <w:szCs w:val="20"/>
        </w:rPr>
      </w:pPr>
      <w:r>
        <w:rPr>
          <w:rFonts w:hint="eastAsia"/>
          <w:noProof/>
          <w:sz w:val="20"/>
          <w:szCs w:val="20"/>
        </w:rPr>
        <w:drawing>
          <wp:anchor distT="0" distB="0" distL="114300" distR="114300" simplePos="0" relativeHeight="251707392" behindDoc="0" locked="0" layoutInCell="1" allowOverlap="1">
            <wp:simplePos x="0" y="0"/>
            <wp:positionH relativeFrom="column">
              <wp:posOffset>-857250</wp:posOffset>
            </wp:positionH>
            <wp:positionV relativeFrom="paragraph">
              <wp:posOffset>5715</wp:posOffset>
            </wp:positionV>
            <wp:extent cx="7067550" cy="3305175"/>
            <wp:effectExtent l="19050" t="0" r="0" b="0"/>
            <wp:wrapNone/>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7067550" cy="3305175"/>
                    </a:xfrm>
                    <a:prstGeom prst="rect">
                      <a:avLst/>
                    </a:prstGeom>
                    <a:noFill/>
                    <a:ln w="9525">
                      <a:noFill/>
                      <a:miter lim="800000"/>
                      <a:headEnd/>
                      <a:tailEnd/>
                    </a:ln>
                  </pic:spPr>
                </pic:pic>
              </a:graphicData>
            </a:graphic>
          </wp:anchor>
        </w:drawing>
      </w:r>
    </w:p>
    <w:p w:rsidR="00EB6387" w:rsidRDefault="00EB6387" w:rsidP="00EB6387">
      <w:pPr>
        <w:spacing w:beforeLines="50" w:afterLines="50" w:line="360" w:lineRule="auto"/>
        <w:rPr>
          <w:rFonts w:hint="eastAsia"/>
          <w:sz w:val="20"/>
          <w:szCs w:val="20"/>
        </w:rPr>
      </w:pPr>
    </w:p>
    <w:p w:rsidR="00EB6387" w:rsidRDefault="00EB6387" w:rsidP="00EB6387">
      <w:pPr>
        <w:spacing w:beforeLines="50" w:afterLines="50" w:line="360" w:lineRule="auto"/>
        <w:rPr>
          <w:rFonts w:hint="eastAsia"/>
          <w:sz w:val="20"/>
          <w:szCs w:val="20"/>
        </w:rPr>
      </w:pPr>
    </w:p>
    <w:p w:rsidR="00EB6387" w:rsidRDefault="00EB6387" w:rsidP="00EB6387">
      <w:pPr>
        <w:spacing w:beforeLines="50" w:afterLines="50" w:line="360" w:lineRule="auto"/>
        <w:ind w:leftChars="382" w:left="802" w:rightChars="2907" w:right="6105" w:firstLineChars="250" w:firstLine="500"/>
        <w:rPr>
          <w:rFonts w:hint="eastAsia"/>
          <w:sz w:val="20"/>
          <w:szCs w:val="20"/>
        </w:rPr>
      </w:pPr>
    </w:p>
    <w:p w:rsidR="00EB6387" w:rsidRDefault="00EB6387" w:rsidP="00EB6387">
      <w:pPr>
        <w:spacing w:beforeLines="50" w:afterLines="50" w:line="360" w:lineRule="auto"/>
        <w:ind w:leftChars="382" w:left="802" w:rightChars="2907" w:right="6105" w:firstLineChars="250" w:firstLine="500"/>
        <w:rPr>
          <w:rFonts w:hint="eastAsia"/>
          <w:sz w:val="20"/>
          <w:szCs w:val="20"/>
        </w:rPr>
      </w:pPr>
    </w:p>
    <w:p w:rsidR="00EB6387" w:rsidRDefault="00EB6387" w:rsidP="00EB6387">
      <w:pPr>
        <w:spacing w:beforeLines="50" w:afterLines="50" w:line="360" w:lineRule="auto"/>
        <w:ind w:leftChars="382" w:left="802" w:rightChars="2907" w:right="6105" w:firstLineChars="250" w:firstLine="500"/>
        <w:rPr>
          <w:rFonts w:hint="eastAsia"/>
          <w:sz w:val="20"/>
          <w:szCs w:val="20"/>
        </w:rPr>
      </w:pPr>
    </w:p>
    <w:p w:rsidR="00EB6387" w:rsidRDefault="00EB6387" w:rsidP="00EB6387">
      <w:pPr>
        <w:spacing w:beforeLines="50" w:afterLines="50" w:line="360" w:lineRule="auto"/>
        <w:ind w:leftChars="382" w:left="802" w:rightChars="2907" w:right="6105" w:firstLineChars="250" w:firstLine="500"/>
        <w:rPr>
          <w:rFonts w:hint="eastAsia"/>
          <w:sz w:val="20"/>
          <w:szCs w:val="20"/>
        </w:rPr>
      </w:pPr>
    </w:p>
    <w:p w:rsidR="00483BE7" w:rsidRPr="00483BE7" w:rsidRDefault="00483BE7" w:rsidP="00483BE7">
      <w:pPr>
        <w:pStyle w:val="a3"/>
        <w:numPr>
          <w:ilvl w:val="0"/>
          <w:numId w:val="7"/>
        </w:numPr>
        <w:spacing w:beforeLines="50" w:afterLines="50" w:line="360" w:lineRule="auto"/>
        <w:ind w:firstLineChars="0"/>
        <w:rPr>
          <w:rFonts w:ascii="宋体" w:hAnsi="宋体" w:hint="eastAsia"/>
          <w:bCs/>
          <w:szCs w:val="21"/>
        </w:rPr>
      </w:pPr>
      <w:r w:rsidRPr="00483BE7">
        <w:rPr>
          <w:rFonts w:ascii="宋体" w:hAnsi="宋体" w:hint="eastAsia"/>
          <w:bCs/>
          <w:szCs w:val="21"/>
        </w:rPr>
        <w:lastRenderedPageBreak/>
        <w:t>数字地图功能</w:t>
      </w:r>
    </w:p>
    <w:p w:rsidR="00483BE7" w:rsidRPr="00483BE7" w:rsidRDefault="00483BE7" w:rsidP="00483BE7">
      <w:pPr>
        <w:spacing w:beforeLines="50" w:afterLines="50" w:line="360" w:lineRule="auto"/>
        <w:ind w:firstLineChars="200" w:firstLine="420"/>
        <w:rPr>
          <w:rFonts w:hint="eastAsia"/>
          <w:szCs w:val="21"/>
        </w:rPr>
      </w:pPr>
      <w:r w:rsidRPr="00483BE7">
        <w:rPr>
          <w:rFonts w:hint="eastAsia"/>
          <w:color w:val="000000"/>
          <w:szCs w:val="21"/>
        </w:rPr>
        <w:t>为了让数据体现的更加直观，更加生动，</w:t>
      </w:r>
      <w:r w:rsidRPr="00483BE7">
        <w:rPr>
          <w:rFonts w:hint="eastAsia"/>
          <w:color w:val="000000"/>
          <w:szCs w:val="21"/>
        </w:rPr>
        <w:t>EPS</w:t>
      </w:r>
      <w:r w:rsidRPr="00483BE7">
        <w:rPr>
          <w:rFonts w:hint="eastAsia"/>
          <w:color w:val="000000"/>
          <w:szCs w:val="21"/>
        </w:rPr>
        <w:t>数据平台还提供了数字地图功能。</w:t>
      </w:r>
      <w:r w:rsidRPr="00483BE7">
        <w:rPr>
          <w:rFonts w:hint="eastAsia"/>
          <w:szCs w:val="21"/>
        </w:rPr>
        <w:t>数字地图功能是通过对地图上不同区域颜色的深浅变化，以直观的形式展现中国各省或者世界各国的数据变化情况。用户点击工具栏上的“地图”按钮，便可按地图模式查看数据。地图类型因所选择数据源而异，即世界各国数据显示世界地图，中国各省数据则显示中国地图</w:t>
      </w:r>
      <w:r w:rsidRPr="00483BE7">
        <w:rPr>
          <w:rFonts w:hint="eastAsia"/>
          <w:color w:val="000000"/>
          <w:szCs w:val="21"/>
        </w:rPr>
        <w:t>。</w:t>
      </w:r>
      <w:r w:rsidRPr="00483BE7">
        <w:rPr>
          <w:rFonts w:hint="eastAsia"/>
          <w:color w:val="000000"/>
          <w:szCs w:val="21"/>
        </w:rPr>
        <w:t xml:space="preserve"> </w:t>
      </w:r>
      <w:r w:rsidRPr="00483BE7">
        <w:rPr>
          <w:rFonts w:hint="eastAsia"/>
          <w:color w:val="000000"/>
          <w:szCs w:val="21"/>
        </w:rPr>
        <w:t>从地图上可以很清晰的看到每个地区的数量值，还可以看到同一数量区间的地区。同时，我们也可以对地图进行属性设置，以改变地图的颜色方案、间隔数、间隔设置的计算方法等。这些都可以帮助用户进行深度的数据挖掘，更好的对经济科研报告提供支持。</w:t>
      </w:r>
    </w:p>
    <w:p w:rsidR="00483BE7" w:rsidRDefault="00483BE7" w:rsidP="00483BE7">
      <w:pPr>
        <w:spacing w:beforeLines="50" w:afterLines="50" w:line="360" w:lineRule="auto"/>
        <w:rPr>
          <w:rFonts w:hint="eastAsia"/>
          <w:sz w:val="20"/>
          <w:szCs w:val="20"/>
        </w:rPr>
      </w:pPr>
      <w:r>
        <w:rPr>
          <w:rFonts w:hint="eastAsia"/>
          <w:noProof/>
          <w:sz w:val="20"/>
          <w:szCs w:val="20"/>
        </w:rPr>
        <w:drawing>
          <wp:anchor distT="0" distB="0" distL="114300" distR="114300" simplePos="0" relativeHeight="251710464" behindDoc="0" locked="0" layoutInCell="1" allowOverlap="1">
            <wp:simplePos x="0" y="0"/>
            <wp:positionH relativeFrom="column">
              <wp:posOffset>2790825</wp:posOffset>
            </wp:positionH>
            <wp:positionV relativeFrom="line">
              <wp:posOffset>24765</wp:posOffset>
            </wp:positionV>
            <wp:extent cx="3357880" cy="1918970"/>
            <wp:effectExtent l="57150" t="38100" r="33020" b="2413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3357880" cy="1918970"/>
                    </a:xfrm>
                    <a:prstGeom prst="rect">
                      <a:avLst/>
                    </a:prstGeom>
                    <a:noFill/>
                    <a:ln w="28575">
                      <a:solidFill>
                        <a:srgbClr val="3366FF"/>
                      </a:solidFill>
                      <a:miter lim="800000"/>
                      <a:headEnd/>
                      <a:tailEnd/>
                    </a:ln>
                  </pic:spPr>
                </pic:pic>
              </a:graphicData>
            </a:graphic>
          </wp:anchor>
        </w:drawing>
      </w:r>
      <w:r>
        <w:rPr>
          <w:rFonts w:hint="eastAsia"/>
          <w:noProof/>
          <w:sz w:val="20"/>
          <w:szCs w:val="20"/>
        </w:rPr>
        <w:drawing>
          <wp:anchor distT="0" distB="0" distL="114300" distR="114300" simplePos="0" relativeHeight="251709440" behindDoc="0" locked="0" layoutInCell="1" allowOverlap="1">
            <wp:simplePos x="0" y="0"/>
            <wp:positionH relativeFrom="column">
              <wp:posOffset>-819150</wp:posOffset>
            </wp:positionH>
            <wp:positionV relativeFrom="line">
              <wp:posOffset>24765</wp:posOffset>
            </wp:positionV>
            <wp:extent cx="3462020" cy="1923415"/>
            <wp:effectExtent l="57150" t="38100" r="43180" b="1968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3462020" cy="1923415"/>
                    </a:xfrm>
                    <a:prstGeom prst="rect">
                      <a:avLst/>
                    </a:prstGeom>
                    <a:noFill/>
                    <a:ln w="28575">
                      <a:solidFill>
                        <a:srgbClr val="3366FF"/>
                      </a:solidFill>
                      <a:miter lim="800000"/>
                      <a:headEnd/>
                      <a:tailEnd/>
                    </a:ln>
                  </pic:spPr>
                </pic:pic>
              </a:graphicData>
            </a:graphic>
          </wp:anchor>
        </w:drawing>
      </w:r>
    </w:p>
    <w:p w:rsidR="00483BE7" w:rsidRDefault="00483BE7" w:rsidP="00483BE7">
      <w:pPr>
        <w:spacing w:beforeLines="50" w:afterLines="50" w:line="360" w:lineRule="auto"/>
        <w:rPr>
          <w:rFonts w:hint="eastAsia"/>
          <w:sz w:val="20"/>
          <w:szCs w:val="20"/>
        </w:rPr>
      </w:pPr>
    </w:p>
    <w:p w:rsidR="00483BE7" w:rsidRDefault="00483BE7" w:rsidP="00483BE7">
      <w:pPr>
        <w:spacing w:beforeLines="50" w:afterLines="50" w:line="360" w:lineRule="auto"/>
        <w:rPr>
          <w:rFonts w:hint="eastAsia"/>
          <w:sz w:val="20"/>
          <w:szCs w:val="20"/>
        </w:rPr>
      </w:pPr>
    </w:p>
    <w:p w:rsidR="00483BE7" w:rsidRDefault="00483BE7" w:rsidP="00483BE7">
      <w:pPr>
        <w:spacing w:beforeLines="50" w:afterLines="50" w:line="360" w:lineRule="auto"/>
        <w:rPr>
          <w:rFonts w:hint="eastAsia"/>
          <w:sz w:val="20"/>
          <w:szCs w:val="20"/>
        </w:rPr>
      </w:pPr>
    </w:p>
    <w:p w:rsidR="00483BE7" w:rsidRDefault="00483BE7" w:rsidP="00483BE7">
      <w:pPr>
        <w:spacing w:beforeLines="50" w:afterLines="50" w:line="360" w:lineRule="auto"/>
        <w:ind w:rightChars="2907" w:right="6105"/>
        <w:rPr>
          <w:rFonts w:hint="eastAsia"/>
          <w:sz w:val="20"/>
          <w:szCs w:val="20"/>
        </w:rPr>
      </w:pPr>
    </w:p>
    <w:p w:rsidR="00920414" w:rsidRPr="00920414" w:rsidRDefault="00920414" w:rsidP="00920414">
      <w:pPr>
        <w:pStyle w:val="a3"/>
        <w:numPr>
          <w:ilvl w:val="0"/>
          <w:numId w:val="3"/>
        </w:numPr>
        <w:spacing w:before="50" w:after="50" w:line="360" w:lineRule="auto"/>
        <w:ind w:firstLineChars="0"/>
        <w:rPr>
          <w:rFonts w:hint="eastAsia"/>
          <w:b/>
          <w:szCs w:val="21"/>
        </w:rPr>
      </w:pPr>
      <w:r w:rsidRPr="00920414">
        <w:rPr>
          <w:rFonts w:hint="eastAsia"/>
          <w:b/>
          <w:szCs w:val="21"/>
        </w:rPr>
        <w:t>80/20</w:t>
      </w:r>
      <w:r w:rsidRPr="00920414">
        <w:rPr>
          <w:rFonts w:hint="eastAsia"/>
          <w:b/>
          <w:szCs w:val="21"/>
        </w:rPr>
        <w:t>分析功能</w:t>
      </w:r>
    </w:p>
    <w:p w:rsidR="00920414" w:rsidRPr="00920414" w:rsidRDefault="00920414" w:rsidP="00920414">
      <w:pPr>
        <w:pStyle w:val="a3"/>
        <w:spacing w:beforeLines="50" w:afterLines="50" w:line="360" w:lineRule="auto"/>
        <w:rPr>
          <w:rFonts w:ascii="宋体" w:hAnsi="宋体" w:hint="eastAsia"/>
          <w:b/>
          <w:bCs/>
          <w:color w:val="0696D2"/>
          <w:szCs w:val="21"/>
        </w:rPr>
      </w:pPr>
      <w:r w:rsidRPr="00920414">
        <w:rPr>
          <w:rStyle w:val="apple-converted-space"/>
          <w:rFonts w:hint="eastAsia"/>
          <w:color w:val="000000"/>
          <w:szCs w:val="21"/>
        </w:rPr>
        <w:t> </w:t>
      </w:r>
      <w:r w:rsidRPr="00920414">
        <w:rPr>
          <w:rFonts w:hint="eastAsia"/>
          <w:color w:val="000000"/>
          <w:szCs w:val="21"/>
        </w:rPr>
        <w:t>EPS</w:t>
      </w:r>
      <w:r w:rsidRPr="00920414">
        <w:rPr>
          <w:rFonts w:hint="eastAsia"/>
          <w:color w:val="000000"/>
          <w:szCs w:val="21"/>
        </w:rPr>
        <w:t>数据平台的</w:t>
      </w:r>
      <w:r w:rsidRPr="00920414">
        <w:rPr>
          <w:rFonts w:hint="eastAsia"/>
          <w:color w:val="000000"/>
          <w:szCs w:val="21"/>
        </w:rPr>
        <w:t>80\20</w:t>
      </w:r>
      <w:r w:rsidRPr="00920414">
        <w:rPr>
          <w:rFonts w:hint="eastAsia"/>
          <w:color w:val="000000"/>
          <w:szCs w:val="21"/>
        </w:rPr>
        <w:t>分析是根据意大利经济学家帕雷托的</w:t>
      </w:r>
      <w:r w:rsidRPr="00920414">
        <w:rPr>
          <w:rFonts w:hint="eastAsia"/>
          <w:color w:val="000000"/>
          <w:szCs w:val="21"/>
        </w:rPr>
        <w:t>80\20</w:t>
      </w:r>
      <w:r w:rsidRPr="00920414">
        <w:rPr>
          <w:rFonts w:hint="eastAsia"/>
          <w:color w:val="000000"/>
          <w:szCs w:val="21"/>
        </w:rPr>
        <w:t>法则进行数据分析的一种方法，通过这种方法的分析，可以将已经查询到的数据分为重要的并且占比例达到</w:t>
      </w:r>
      <w:r w:rsidRPr="00920414">
        <w:rPr>
          <w:rFonts w:hint="eastAsia"/>
          <w:color w:val="000000"/>
          <w:szCs w:val="21"/>
        </w:rPr>
        <w:t>80</w:t>
      </w:r>
      <w:r w:rsidRPr="00920414">
        <w:rPr>
          <w:rFonts w:hint="eastAsia"/>
          <w:color w:val="000000"/>
          <w:szCs w:val="21"/>
        </w:rPr>
        <w:t>％的数据和不重要的只占比例达到</w:t>
      </w:r>
      <w:r w:rsidRPr="00920414">
        <w:rPr>
          <w:rFonts w:hint="eastAsia"/>
          <w:color w:val="000000"/>
          <w:szCs w:val="21"/>
        </w:rPr>
        <w:t>20</w:t>
      </w:r>
      <w:r w:rsidRPr="00920414">
        <w:rPr>
          <w:rFonts w:hint="eastAsia"/>
          <w:color w:val="000000"/>
          <w:szCs w:val="21"/>
        </w:rPr>
        <w:t>％的数据。这样，用户就可以在经济研究、能源研究或者管理研究等过程中轻松的判断出重要的占</w:t>
      </w:r>
      <w:r w:rsidRPr="00920414">
        <w:rPr>
          <w:rFonts w:hint="eastAsia"/>
          <w:color w:val="000000"/>
          <w:szCs w:val="21"/>
        </w:rPr>
        <w:t>80</w:t>
      </w:r>
      <w:r w:rsidRPr="00920414">
        <w:rPr>
          <w:rFonts w:hint="eastAsia"/>
          <w:color w:val="000000"/>
          <w:szCs w:val="21"/>
        </w:rPr>
        <w:t>％的因素是来源于哪方面或者哪个地区。从而，为相关决策提供数据支持。</w:t>
      </w:r>
    </w:p>
    <w:p w:rsidR="00920414" w:rsidRPr="00920414" w:rsidRDefault="00920414" w:rsidP="00920414">
      <w:pPr>
        <w:pStyle w:val="a3"/>
        <w:spacing w:beforeLines="50" w:afterLines="50" w:line="360" w:lineRule="auto"/>
        <w:rPr>
          <w:rFonts w:hint="eastAsia"/>
          <w:color w:val="000000"/>
          <w:szCs w:val="21"/>
        </w:rPr>
      </w:pPr>
      <w:r w:rsidRPr="00920414">
        <w:rPr>
          <w:rFonts w:hint="eastAsia"/>
          <w:color w:val="000000"/>
          <w:szCs w:val="21"/>
        </w:rPr>
        <w:t>在</w:t>
      </w:r>
      <w:r>
        <w:rPr>
          <w:rFonts w:hint="eastAsia"/>
          <w:color w:val="000000"/>
          <w:szCs w:val="21"/>
        </w:rPr>
        <w:t>如下</w:t>
      </w:r>
      <w:r w:rsidRPr="00920414">
        <w:rPr>
          <w:rFonts w:hint="eastAsia"/>
          <w:color w:val="000000"/>
          <w:szCs w:val="21"/>
        </w:rPr>
        <w:t>分析结果中，可以看出，在</w:t>
      </w:r>
      <w:r w:rsidRPr="00920414">
        <w:rPr>
          <w:rFonts w:hint="eastAsia"/>
          <w:color w:val="000000"/>
          <w:szCs w:val="21"/>
        </w:rPr>
        <w:t>2010</w:t>
      </w:r>
      <w:r w:rsidRPr="00920414">
        <w:rPr>
          <w:rFonts w:hint="eastAsia"/>
          <w:color w:val="000000"/>
          <w:szCs w:val="21"/>
        </w:rPr>
        <w:t>年苏州、无锡、南京等</w:t>
      </w:r>
      <w:r w:rsidRPr="00920414">
        <w:rPr>
          <w:rFonts w:hint="eastAsia"/>
          <w:color w:val="000000"/>
          <w:szCs w:val="21"/>
        </w:rPr>
        <w:t>8</w:t>
      </w:r>
      <w:r w:rsidRPr="00920414">
        <w:rPr>
          <w:rFonts w:hint="eastAsia"/>
          <w:color w:val="000000"/>
          <w:szCs w:val="21"/>
        </w:rPr>
        <w:t>个城市对江苏省的生产总值贡献度达到了</w:t>
      </w:r>
      <w:r w:rsidRPr="00920414">
        <w:rPr>
          <w:rFonts w:hint="eastAsia"/>
          <w:color w:val="000000"/>
          <w:szCs w:val="21"/>
        </w:rPr>
        <w:t>80%</w:t>
      </w:r>
      <w:r w:rsidRPr="00920414">
        <w:rPr>
          <w:rFonts w:hint="eastAsia"/>
          <w:color w:val="000000"/>
          <w:szCs w:val="21"/>
        </w:rPr>
        <w:t>，而其它</w:t>
      </w:r>
      <w:r w:rsidRPr="00920414">
        <w:rPr>
          <w:rFonts w:hint="eastAsia"/>
          <w:color w:val="000000"/>
          <w:szCs w:val="21"/>
        </w:rPr>
        <w:t>5</w:t>
      </w:r>
      <w:r w:rsidRPr="00920414">
        <w:rPr>
          <w:rFonts w:hint="eastAsia"/>
          <w:color w:val="000000"/>
          <w:szCs w:val="21"/>
        </w:rPr>
        <w:t>个城市的总贡献才仅仅占到</w:t>
      </w:r>
      <w:r w:rsidRPr="00920414">
        <w:rPr>
          <w:rFonts w:hint="eastAsia"/>
          <w:color w:val="000000"/>
          <w:szCs w:val="21"/>
        </w:rPr>
        <w:t>20</w:t>
      </w:r>
      <w:r w:rsidRPr="00920414">
        <w:rPr>
          <w:rFonts w:hint="eastAsia"/>
          <w:color w:val="000000"/>
          <w:szCs w:val="21"/>
        </w:rPr>
        <w:t>％。可以得出结论，在</w:t>
      </w:r>
      <w:r w:rsidRPr="00920414">
        <w:rPr>
          <w:rFonts w:hint="eastAsia"/>
          <w:color w:val="000000"/>
          <w:szCs w:val="21"/>
        </w:rPr>
        <w:t>2010</w:t>
      </w:r>
      <w:r w:rsidRPr="00920414">
        <w:rPr>
          <w:rFonts w:hint="eastAsia"/>
          <w:color w:val="000000"/>
          <w:szCs w:val="21"/>
        </w:rPr>
        <w:t>年苏州、无锡、南京等</w:t>
      </w:r>
      <w:r w:rsidRPr="00920414">
        <w:rPr>
          <w:rFonts w:hint="eastAsia"/>
          <w:color w:val="000000"/>
          <w:szCs w:val="21"/>
        </w:rPr>
        <w:t>8</w:t>
      </w:r>
      <w:r w:rsidRPr="00920414">
        <w:rPr>
          <w:rFonts w:hint="eastAsia"/>
          <w:color w:val="000000"/>
          <w:szCs w:val="21"/>
        </w:rPr>
        <w:t>个城市在江苏省的经济发展过程中起到了很大的作用。同样，如果想继续保持江苏省的经济高速发展，必须重视并提升这</w:t>
      </w:r>
      <w:r w:rsidRPr="00920414">
        <w:rPr>
          <w:rFonts w:hint="eastAsia"/>
          <w:color w:val="000000"/>
          <w:szCs w:val="21"/>
        </w:rPr>
        <w:t>8</w:t>
      </w:r>
      <w:r w:rsidRPr="00920414">
        <w:rPr>
          <w:rFonts w:hint="eastAsia"/>
          <w:color w:val="000000"/>
          <w:szCs w:val="21"/>
        </w:rPr>
        <w:t>个城市的经济发展速度。</w:t>
      </w:r>
    </w:p>
    <w:p w:rsidR="00483BE7" w:rsidRDefault="00483BE7" w:rsidP="00483BE7">
      <w:pPr>
        <w:spacing w:beforeLines="50" w:afterLines="50" w:line="360" w:lineRule="auto"/>
        <w:ind w:rightChars="2907" w:right="6105"/>
        <w:rPr>
          <w:rFonts w:hint="eastAsia"/>
          <w:sz w:val="20"/>
          <w:szCs w:val="20"/>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920414" w:rsidP="00634FEC">
      <w:pPr>
        <w:rPr>
          <w:rFonts w:hint="eastAsia"/>
        </w:rPr>
      </w:pPr>
      <w:r>
        <w:rPr>
          <w:rFonts w:hint="eastAsia"/>
          <w:noProof/>
        </w:rPr>
        <w:lastRenderedPageBreak/>
        <w:drawing>
          <wp:anchor distT="0" distB="0" distL="114300" distR="114300" simplePos="0" relativeHeight="251712512" behindDoc="0" locked="0" layoutInCell="1" allowOverlap="1">
            <wp:simplePos x="0" y="0"/>
            <wp:positionH relativeFrom="column">
              <wp:posOffset>-85725</wp:posOffset>
            </wp:positionH>
            <wp:positionV relativeFrom="paragraph">
              <wp:posOffset>114300</wp:posOffset>
            </wp:positionV>
            <wp:extent cx="2533650" cy="3434715"/>
            <wp:effectExtent l="57150" t="38100" r="38100" b="1333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2533650" cy="3434715"/>
                    </a:xfrm>
                    <a:prstGeom prst="rect">
                      <a:avLst/>
                    </a:prstGeom>
                    <a:noFill/>
                    <a:ln w="28575">
                      <a:solidFill>
                        <a:srgbClr val="3366FF"/>
                      </a:solidFill>
                      <a:miter lim="800000"/>
                      <a:headEnd/>
                      <a:tailEnd/>
                    </a:ln>
                  </pic:spPr>
                </pic:pic>
              </a:graphicData>
            </a:graphic>
          </wp:anchor>
        </w:drawing>
      </w:r>
      <w:r>
        <w:rPr>
          <w:rFonts w:hint="eastAsia"/>
          <w:noProof/>
        </w:rPr>
        <w:drawing>
          <wp:anchor distT="0" distB="0" distL="114300" distR="114300" simplePos="0" relativeHeight="251713536" behindDoc="0" locked="0" layoutInCell="1" allowOverlap="1">
            <wp:simplePos x="0" y="0"/>
            <wp:positionH relativeFrom="column">
              <wp:posOffset>2743200</wp:posOffset>
            </wp:positionH>
            <wp:positionV relativeFrom="paragraph">
              <wp:posOffset>114300</wp:posOffset>
            </wp:positionV>
            <wp:extent cx="3016250" cy="1435735"/>
            <wp:effectExtent l="57150" t="38100" r="31750" b="1206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3016250" cy="1435735"/>
                    </a:xfrm>
                    <a:prstGeom prst="rect">
                      <a:avLst/>
                    </a:prstGeom>
                    <a:noFill/>
                    <a:ln w="28575">
                      <a:solidFill>
                        <a:srgbClr val="3366FF"/>
                      </a:solidFill>
                      <a:miter lim="800000"/>
                      <a:headEnd/>
                      <a:tailEnd/>
                    </a:ln>
                  </pic:spPr>
                </pic:pic>
              </a:graphicData>
            </a:graphic>
          </wp:anchor>
        </w:drawing>
      </w: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7D450A" w:rsidRDefault="007D450A" w:rsidP="00634FEC">
      <w:pPr>
        <w:rPr>
          <w:rFonts w:hint="eastAsia"/>
        </w:rPr>
      </w:pPr>
    </w:p>
    <w:p w:rsidR="00920414" w:rsidRDefault="00920414" w:rsidP="00634FEC">
      <w:pPr>
        <w:rPr>
          <w:rFonts w:hint="eastAsia"/>
        </w:rPr>
      </w:pPr>
    </w:p>
    <w:p w:rsidR="00920414" w:rsidRDefault="00920414" w:rsidP="00634FEC">
      <w:pPr>
        <w:rPr>
          <w:rFonts w:hint="eastAsia"/>
        </w:rPr>
      </w:pPr>
    </w:p>
    <w:p w:rsidR="00920414" w:rsidRDefault="00920414" w:rsidP="00634FEC">
      <w:pPr>
        <w:rPr>
          <w:rFonts w:hint="eastAsia"/>
        </w:rPr>
      </w:pPr>
    </w:p>
    <w:p w:rsidR="00920414" w:rsidRDefault="00920414" w:rsidP="00634FEC">
      <w:pPr>
        <w:rPr>
          <w:rFonts w:hint="eastAsia"/>
        </w:rPr>
      </w:pPr>
      <w:r>
        <w:rPr>
          <w:rFonts w:hint="eastAsia"/>
          <w:noProof/>
        </w:rPr>
        <w:drawing>
          <wp:anchor distT="0" distB="0" distL="114300" distR="114300" simplePos="0" relativeHeight="251714560" behindDoc="0" locked="0" layoutInCell="1" allowOverlap="1">
            <wp:simplePos x="0" y="0"/>
            <wp:positionH relativeFrom="column">
              <wp:posOffset>2695575</wp:posOffset>
            </wp:positionH>
            <wp:positionV relativeFrom="paragraph">
              <wp:posOffset>74295</wp:posOffset>
            </wp:positionV>
            <wp:extent cx="3016250" cy="1567180"/>
            <wp:effectExtent l="57150" t="38100" r="31750" b="1397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3016250" cy="1567180"/>
                    </a:xfrm>
                    <a:prstGeom prst="rect">
                      <a:avLst/>
                    </a:prstGeom>
                    <a:noFill/>
                    <a:ln w="28575">
                      <a:solidFill>
                        <a:srgbClr val="3366FF"/>
                      </a:solidFill>
                      <a:miter lim="800000"/>
                      <a:headEnd/>
                      <a:tailEnd/>
                    </a:ln>
                  </pic:spPr>
                </pic:pic>
              </a:graphicData>
            </a:graphic>
          </wp:anchor>
        </w:drawing>
      </w:r>
    </w:p>
    <w:p w:rsidR="00920414" w:rsidRDefault="00920414" w:rsidP="00634FEC">
      <w:pPr>
        <w:rPr>
          <w:rFonts w:hint="eastAsia"/>
        </w:rPr>
      </w:pPr>
    </w:p>
    <w:p w:rsidR="00920414" w:rsidRDefault="00920414" w:rsidP="00634FEC">
      <w:pPr>
        <w:rPr>
          <w:rFonts w:hint="eastAsia"/>
        </w:rPr>
      </w:pPr>
    </w:p>
    <w:p w:rsidR="00920414" w:rsidRDefault="00920414" w:rsidP="00634FEC">
      <w:pPr>
        <w:rPr>
          <w:rFonts w:hint="eastAsia"/>
        </w:rPr>
      </w:pPr>
    </w:p>
    <w:p w:rsidR="00920414" w:rsidRDefault="00920414" w:rsidP="00634FEC">
      <w:pPr>
        <w:rPr>
          <w:rFonts w:hint="eastAsia"/>
        </w:rPr>
      </w:pPr>
    </w:p>
    <w:p w:rsidR="00920414" w:rsidRDefault="00920414" w:rsidP="00634FEC">
      <w:pPr>
        <w:rPr>
          <w:rFonts w:hint="eastAsia"/>
        </w:rPr>
      </w:pPr>
    </w:p>
    <w:p w:rsidR="00B64054" w:rsidRDefault="00B64054" w:rsidP="00634FEC">
      <w:pPr>
        <w:rPr>
          <w:rFonts w:hint="eastAsia"/>
        </w:rPr>
      </w:pPr>
    </w:p>
    <w:p w:rsidR="00B64054" w:rsidRDefault="00B64054" w:rsidP="00634FEC">
      <w:pPr>
        <w:rPr>
          <w:rFonts w:hint="eastAsia"/>
        </w:rPr>
      </w:pPr>
    </w:p>
    <w:p w:rsidR="007D450A" w:rsidRPr="007D450A" w:rsidRDefault="007D450A" w:rsidP="00634FEC"/>
    <w:p w:rsidR="00920414" w:rsidRPr="00B64054" w:rsidRDefault="00B64054" w:rsidP="00B64054">
      <w:pPr>
        <w:pStyle w:val="a3"/>
        <w:numPr>
          <w:ilvl w:val="0"/>
          <w:numId w:val="3"/>
        </w:numPr>
        <w:spacing w:before="50" w:after="50" w:line="360" w:lineRule="auto"/>
        <w:ind w:firstLineChars="0"/>
        <w:rPr>
          <w:rFonts w:hint="eastAsia"/>
          <w:b/>
          <w:szCs w:val="21"/>
        </w:rPr>
      </w:pPr>
      <w:r>
        <w:rPr>
          <w:rFonts w:hint="eastAsia"/>
          <w:b/>
          <w:szCs w:val="21"/>
        </w:rPr>
        <w:t>分析预测</w:t>
      </w:r>
      <w:r w:rsidRPr="00920414">
        <w:rPr>
          <w:rFonts w:hint="eastAsia"/>
          <w:b/>
          <w:szCs w:val="21"/>
        </w:rPr>
        <w:t>功能</w:t>
      </w:r>
    </w:p>
    <w:p w:rsidR="00B64054" w:rsidRPr="00B64054" w:rsidRDefault="00B64054" w:rsidP="00B64054">
      <w:pPr>
        <w:spacing w:beforeLines="50" w:afterLines="50" w:line="360" w:lineRule="auto"/>
        <w:ind w:firstLineChars="200" w:firstLine="420"/>
        <w:rPr>
          <w:rFonts w:hint="eastAsia"/>
          <w:color w:val="000000"/>
          <w:szCs w:val="21"/>
        </w:rPr>
      </w:pPr>
      <w:r w:rsidRPr="00B64054">
        <w:rPr>
          <w:rFonts w:hint="eastAsia"/>
          <w:color w:val="000000"/>
          <w:szCs w:val="21"/>
        </w:rPr>
        <w:t>EPS</w:t>
      </w:r>
      <w:r w:rsidRPr="00B64054">
        <w:rPr>
          <w:rFonts w:hint="eastAsia"/>
          <w:color w:val="000000"/>
          <w:szCs w:val="21"/>
        </w:rPr>
        <w:t>数据平台的分析预测模块主要是利用计量经济学的各种预测分析方法，对数据中的计算统计量进行单变量的预测分析。方法包括：</w:t>
      </w:r>
      <w:r>
        <w:rPr>
          <w:rFonts w:hint="eastAsia"/>
          <w:color w:val="000000"/>
          <w:szCs w:val="21"/>
        </w:rPr>
        <w:t>定义新变量、</w:t>
      </w:r>
      <w:r w:rsidRPr="00B64054">
        <w:rPr>
          <w:rFonts w:hint="eastAsia"/>
          <w:color w:val="000000"/>
          <w:szCs w:val="21"/>
        </w:rPr>
        <w:t>统计描述、线性回归、指数平滑、趋势分析、</w:t>
      </w:r>
      <w:r w:rsidRPr="00B64054">
        <w:rPr>
          <w:rFonts w:hint="eastAsia"/>
          <w:color w:val="000000"/>
          <w:szCs w:val="21"/>
        </w:rPr>
        <w:t>ARIMA</w:t>
      </w:r>
      <w:r w:rsidRPr="00B64054">
        <w:rPr>
          <w:rFonts w:hint="eastAsia"/>
          <w:color w:val="000000"/>
          <w:szCs w:val="21"/>
        </w:rPr>
        <w:t>、自相关分析、邹氏检验、异方差怀特检验、残差自相关分析等。同时所有的内容都可以以不同的格式下载到本地，为我们的相关研究提供数据支持。</w:t>
      </w:r>
    </w:p>
    <w:p w:rsidR="00FF4B85" w:rsidRPr="00B64054" w:rsidRDefault="00B64054" w:rsidP="00B976EE">
      <w:pPr>
        <w:spacing w:beforeLines="50" w:afterLines="50" w:line="360" w:lineRule="auto"/>
        <w:ind w:firstLineChars="200" w:firstLine="420"/>
      </w:pPr>
      <w:r>
        <w:rPr>
          <w:noProof/>
        </w:rPr>
        <w:drawing>
          <wp:anchor distT="0" distB="0" distL="114300" distR="114300" simplePos="0" relativeHeight="251715584" behindDoc="0" locked="0" layoutInCell="1" allowOverlap="1">
            <wp:simplePos x="0" y="0"/>
            <wp:positionH relativeFrom="column">
              <wp:posOffset>-228600</wp:posOffset>
            </wp:positionH>
            <wp:positionV relativeFrom="paragraph">
              <wp:posOffset>118745</wp:posOffset>
            </wp:positionV>
            <wp:extent cx="5638800" cy="3209925"/>
            <wp:effectExtent l="57150" t="38100" r="38100" b="2857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638800" cy="3209925"/>
                    </a:xfrm>
                    <a:prstGeom prst="rect">
                      <a:avLst/>
                    </a:prstGeom>
                    <a:noFill/>
                    <a:ln w="28575">
                      <a:solidFill>
                        <a:srgbClr val="3366FF"/>
                      </a:solidFill>
                      <a:miter lim="800000"/>
                      <a:headEnd/>
                      <a:tailEnd/>
                    </a:ln>
                  </pic:spPr>
                </pic:pic>
              </a:graphicData>
            </a:graphic>
          </wp:anchor>
        </w:drawing>
      </w:r>
    </w:p>
    <w:p w:rsidR="00634FEC" w:rsidRDefault="00634FEC" w:rsidP="00B976EE">
      <w:pPr>
        <w:spacing w:beforeLines="50" w:afterLines="50" w:line="360" w:lineRule="auto"/>
        <w:ind w:firstLineChars="170" w:firstLine="357"/>
        <w:rPr>
          <w:rFonts w:hint="eastAsia"/>
        </w:rPr>
      </w:pPr>
    </w:p>
    <w:p w:rsidR="007D450A" w:rsidRDefault="007D450A" w:rsidP="00B976EE">
      <w:pPr>
        <w:spacing w:beforeLines="50" w:afterLines="50" w:line="360" w:lineRule="auto"/>
        <w:ind w:firstLineChars="170" w:firstLine="357"/>
        <w:rPr>
          <w:rFonts w:hint="eastAsia"/>
        </w:rPr>
      </w:pPr>
    </w:p>
    <w:p w:rsidR="007D450A" w:rsidRDefault="007D450A" w:rsidP="00B976EE">
      <w:pPr>
        <w:spacing w:beforeLines="50" w:afterLines="50" w:line="360" w:lineRule="auto"/>
        <w:ind w:firstLineChars="170" w:firstLine="357"/>
        <w:rPr>
          <w:rFonts w:hint="eastAsia"/>
        </w:rPr>
      </w:pPr>
    </w:p>
    <w:p w:rsidR="007D450A" w:rsidRDefault="007D450A" w:rsidP="00B976EE">
      <w:pPr>
        <w:spacing w:beforeLines="50" w:afterLines="50" w:line="360" w:lineRule="auto"/>
        <w:ind w:firstLineChars="170" w:firstLine="357"/>
        <w:rPr>
          <w:rFonts w:hint="eastAsia"/>
        </w:rPr>
      </w:pPr>
    </w:p>
    <w:p w:rsidR="007D450A" w:rsidRDefault="007D450A"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B64054" w:rsidRPr="00B64054" w:rsidRDefault="00B64054" w:rsidP="00B64054">
      <w:pPr>
        <w:pStyle w:val="a3"/>
        <w:numPr>
          <w:ilvl w:val="0"/>
          <w:numId w:val="3"/>
        </w:numPr>
        <w:spacing w:before="50" w:after="50" w:line="360" w:lineRule="auto"/>
        <w:ind w:firstLineChars="0"/>
        <w:rPr>
          <w:rFonts w:hint="eastAsia"/>
          <w:b/>
          <w:szCs w:val="21"/>
        </w:rPr>
      </w:pPr>
      <w:r>
        <w:rPr>
          <w:rFonts w:hint="eastAsia"/>
          <w:b/>
          <w:szCs w:val="21"/>
        </w:rPr>
        <w:lastRenderedPageBreak/>
        <w:t>时间序列分析</w:t>
      </w:r>
      <w:r w:rsidRPr="00920414">
        <w:rPr>
          <w:rFonts w:hint="eastAsia"/>
          <w:b/>
          <w:szCs w:val="21"/>
        </w:rPr>
        <w:t>功能</w:t>
      </w:r>
    </w:p>
    <w:p w:rsidR="005B6F29" w:rsidRPr="00B64054" w:rsidRDefault="00B64054" w:rsidP="00B64054">
      <w:pPr>
        <w:spacing w:beforeLines="50" w:afterLines="50" w:line="360" w:lineRule="auto"/>
        <w:ind w:firstLineChars="170" w:firstLine="357"/>
        <w:rPr>
          <w:rFonts w:hint="eastAsia"/>
          <w:szCs w:val="21"/>
        </w:rPr>
      </w:pPr>
      <w:r w:rsidRPr="00B64054">
        <w:rPr>
          <w:rFonts w:ascii="宋体" w:hAnsi="宋体" w:hint="eastAsia"/>
          <w:szCs w:val="21"/>
        </w:rPr>
        <w:t>时间序列分析模块可以满足将不同数据库中的指标放在同一个功能区中去分析他们之间的关系，实现跨行业，跨领域的相关性分析。用户可以将需要研究的指标以时间序列方式添加到时间序列分析功能区中，并根据需要选择不同的统计分析与预测方法。包括数据计算、序列转换、聚合、平滑、预测、回归等功能。我们可以根据情况选择相关功能对数据进行处理、分析与预测。自定义图标功能能够满足我们得到我们需要的图标形式，由下图可以看出，随着国家经济的发展，国内生产总值的提高，能源的消耗也越发加剧。</w:t>
      </w:r>
    </w:p>
    <w:p w:rsidR="005B6F29" w:rsidRDefault="00B64054" w:rsidP="00B976EE">
      <w:pPr>
        <w:spacing w:beforeLines="50" w:afterLines="50" w:line="360" w:lineRule="auto"/>
        <w:ind w:firstLineChars="170" w:firstLine="357"/>
        <w:rPr>
          <w:rFonts w:hint="eastAsia"/>
        </w:rPr>
      </w:pPr>
      <w:r>
        <w:rPr>
          <w:noProof/>
        </w:rPr>
        <w:drawing>
          <wp:anchor distT="0" distB="0" distL="114300" distR="114300" simplePos="0" relativeHeight="251716608" behindDoc="0" locked="0" layoutInCell="1" allowOverlap="1">
            <wp:simplePos x="0" y="0"/>
            <wp:positionH relativeFrom="column">
              <wp:posOffset>-600075</wp:posOffset>
            </wp:positionH>
            <wp:positionV relativeFrom="paragraph">
              <wp:posOffset>65405</wp:posOffset>
            </wp:positionV>
            <wp:extent cx="6572250" cy="2924175"/>
            <wp:effectExtent l="19050" t="0" r="0" b="0"/>
            <wp:wrapNone/>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572250" cy="2924175"/>
                    </a:xfrm>
                    <a:prstGeom prst="rect">
                      <a:avLst/>
                    </a:prstGeom>
                    <a:noFill/>
                    <a:ln w="9525">
                      <a:noFill/>
                      <a:miter lim="800000"/>
                      <a:headEnd/>
                      <a:tailEnd/>
                    </a:ln>
                  </pic:spPr>
                </pic:pic>
              </a:graphicData>
            </a:graphic>
          </wp:anchor>
        </w:drawing>
      </w: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5B6F29" w:rsidRDefault="005B6F29" w:rsidP="00B976EE">
      <w:pPr>
        <w:spacing w:beforeLines="50" w:afterLines="50" w:line="360" w:lineRule="auto"/>
        <w:ind w:firstLineChars="170" w:firstLine="357"/>
        <w:rPr>
          <w:rFonts w:hint="eastAsia"/>
        </w:rPr>
      </w:pPr>
    </w:p>
    <w:p w:rsidR="00FC28A6" w:rsidRPr="0044721F" w:rsidRDefault="00FC28A6" w:rsidP="00FC28A6"/>
    <w:sectPr w:rsidR="00FC28A6" w:rsidRPr="0044721F" w:rsidSect="00A31A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31A" w:rsidRDefault="0066031A" w:rsidP="00D84820">
      <w:r>
        <w:separator/>
      </w:r>
    </w:p>
  </w:endnote>
  <w:endnote w:type="continuationSeparator" w:id="1">
    <w:p w:rsidR="0066031A" w:rsidRDefault="0066031A" w:rsidP="00D848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31A" w:rsidRDefault="0066031A" w:rsidP="00D84820">
      <w:r>
        <w:separator/>
      </w:r>
    </w:p>
  </w:footnote>
  <w:footnote w:type="continuationSeparator" w:id="1">
    <w:p w:rsidR="0066031A" w:rsidRDefault="0066031A" w:rsidP="00D848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17982"/>
    <w:multiLevelType w:val="hybridMultilevel"/>
    <w:tmpl w:val="9C0286A4"/>
    <w:lvl w:ilvl="0" w:tplc="D996D67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5013138"/>
    <w:multiLevelType w:val="hybridMultilevel"/>
    <w:tmpl w:val="9F68F5F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10291F"/>
    <w:multiLevelType w:val="hybridMultilevel"/>
    <w:tmpl w:val="BE1EFD9E"/>
    <w:lvl w:ilvl="0" w:tplc="E436AB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90B77B5"/>
    <w:multiLevelType w:val="hybridMultilevel"/>
    <w:tmpl w:val="68AC2BD8"/>
    <w:lvl w:ilvl="0" w:tplc="0409000B">
      <w:start w:val="1"/>
      <w:numFmt w:val="bullet"/>
      <w:lvlText w:val=""/>
      <w:lvlJc w:val="left"/>
      <w:pPr>
        <w:ind w:left="1256" w:hanging="420"/>
      </w:pPr>
      <w:rPr>
        <w:rFonts w:ascii="Wingdings" w:hAnsi="Wingdings" w:hint="default"/>
      </w:rPr>
    </w:lvl>
    <w:lvl w:ilvl="1" w:tplc="04090003" w:tentative="1">
      <w:start w:val="1"/>
      <w:numFmt w:val="bullet"/>
      <w:lvlText w:val=""/>
      <w:lvlJc w:val="left"/>
      <w:pPr>
        <w:ind w:left="1676" w:hanging="420"/>
      </w:pPr>
      <w:rPr>
        <w:rFonts w:ascii="Wingdings" w:hAnsi="Wingdings" w:hint="default"/>
      </w:rPr>
    </w:lvl>
    <w:lvl w:ilvl="2" w:tplc="04090005" w:tentative="1">
      <w:start w:val="1"/>
      <w:numFmt w:val="bullet"/>
      <w:lvlText w:val=""/>
      <w:lvlJc w:val="left"/>
      <w:pPr>
        <w:ind w:left="2096" w:hanging="420"/>
      </w:pPr>
      <w:rPr>
        <w:rFonts w:ascii="Wingdings" w:hAnsi="Wingdings" w:hint="default"/>
      </w:rPr>
    </w:lvl>
    <w:lvl w:ilvl="3" w:tplc="04090001" w:tentative="1">
      <w:start w:val="1"/>
      <w:numFmt w:val="bullet"/>
      <w:lvlText w:val=""/>
      <w:lvlJc w:val="left"/>
      <w:pPr>
        <w:ind w:left="2516" w:hanging="420"/>
      </w:pPr>
      <w:rPr>
        <w:rFonts w:ascii="Wingdings" w:hAnsi="Wingdings" w:hint="default"/>
      </w:rPr>
    </w:lvl>
    <w:lvl w:ilvl="4" w:tplc="04090003" w:tentative="1">
      <w:start w:val="1"/>
      <w:numFmt w:val="bullet"/>
      <w:lvlText w:val=""/>
      <w:lvlJc w:val="left"/>
      <w:pPr>
        <w:ind w:left="2936" w:hanging="420"/>
      </w:pPr>
      <w:rPr>
        <w:rFonts w:ascii="Wingdings" w:hAnsi="Wingdings" w:hint="default"/>
      </w:rPr>
    </w:lvl>
    <w:lvl w:ilvl="5" w:tplc="04090005" w:tentative="1">
      <w:start w:val="1"/>
      <w:numFmt w:val="bullet"/>
      <w:lvlText w:val=""/>
      <w:lvlJc w:val="left"/>
      <w:pPr>
        <w:ind w:left="3356" w:hanging="420"/>
      </w:pPr>
      <w:rPr>
        <w:rFonts w:ascii="Wingdings" w:hAnsi="Wingdings" w:hint="default"/>
      </w:rPr>
    </w:lvl>
    <w:lvl w:ilvl="6" w:tplc="04090001" w:tentative="1">
      <w:start w:val="1"/>
      <w:numFmt w:val="bullet"/>
      <w:lvlText w:val=""/>
      <w:lvlJc w:val="left"/>
      <w:pPr>
        <w:ind w:left="3776" w:hanging="420"/>
      </w:pPr>
      <w:rPr>
        <w:rFonts w:ascii="Wingdings" w:hAnsi="Wingdings" w:hint="default"/>
      </w:rPr>
    </w:lvl>
    <w:lvl w:ilvl="7" w:tplc="04090003" w:tentative="1">
      <w:start w:val="1"/>
      <w:numFmt w:val="bullet"/>
      <w:lvlText w:val=""/>
      <w:lvlJc w:val="left"/>
      <w:pPr>
        <w:ind w:left="4196" w:hanging="420"/>
      </w:pPr>
      <w:rPr>
        <w:rFonts w:ascii="Wingdings" w:hAnsi="Wingdings" w:hint="default"/>
      </w:rPr>
    </w:lvl>
    <w:lvl w:ilvl="8" w:tplc="04090005" w:tentative="1">
      <w:start w:val="1"/>
      <w:numFmt w:val="bullet"/>
      <w:lvlText w:val=""/>
      <w:lvlJc w:val="left"/>
      <w:pPr>
        <w:ind w:left="4616" w:hanging="420"/>
      </w:pPr>
      <w:rPr>
        <w:rFonts w:ascii="Wingdings" w:hAnsi="Wingdings" w:hint="default"/>
      </w:rPr>
    </w:lvl>
  </w:abstractNum>
  <w:abstractNum w:abstractNumId="4">
    <w:nsid w:val="4B6D4D7F"/>
    <w:multiLevelType w:val="hybridMultilevel"/>
    <w:tmpl w:val="69007CC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58D10D6C"/>
    <w:multiLevelType w:val="hybridMultilevel"/>
    <w:tmpl w:val="E37EE3AE"/>
    <w:lvl w:ilvl="0" w:tplc="115656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D0A1A82"/>
    <w:multiLevelType w:val="hybridMultilevel"/>
    <w:tmpl w:val="3E607DEE"/>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5"/>
  </w:num>
  <w:num w:numId="2">
    <w:abstractNumId w:val="3"/>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669F"/>
    <w:rsid w:val="00026A04"/>
    <w:rsid w:val="00050FAD"/>
    <w:rsid w:val="001263C9"/>
    <w:rsid w:val="00130A4A"/>
    <w:rsid w:val="00150306"/>
    <w:rsid w:val="00214D8F"/>
    <w:rsid w:val="00233C70"/>
    <w:rsid w:val="00262F61"/>
    <w:rsid w:val="002718C0"/>
    <w:rsid w:val="002E5CA5"/>
    <w:rsid w:val="00305DDA"/>
    <w:rsid w:val="003849B8"/>
    <w:rsid w:val="003D1E27"/>
    <w:rsid w:val="00427E5F"/>
    <w:rsid w:val="0044721F"/>
    <w:rsid w:val="00483BE7"/>
    <w:rsid w:val="005B6F29"/>
    <w:rsid w:val="005D16D8"/>
    <w:rsid w:val="005E6100"/>
    <w:rsid w:val="00634FEC"/>
    <w:rsid w:val="0066031A"/>
    <w:rsid w:val="00663ECD"/>
    <w:rsid w:val="006F7D81"/>
    <w:rsid w:val="00777365"/>
    <w:rsid w:val="00791909"/>
    <w:rsid w:val="007D450A"/>
    <w:rsid w:val="007D684D"/>
    <w:rsid w:val="007E449B"/>
    <w:rsid w:val="008105E9"/>
    <w:rsid w:val="00876438"/>
    <w:rsid w:val="0089242B"/>
    <w:rsid w:val="00920414"/>
    <w:rsid w:val="00963040"/>
    <w:rsid w:val="00A31A85"/>
    <w:rsid w:val="00AD0F1F"/>
    <w:rsid w:val="00B00252"/>
    <w:rsid w:val="00B005CD"/>
    <w:rsid w:val="00B32867"/>
    <w:rsid w:val="00B559DD"/>
    <w:rsid w:val="00B64054"/>
    <w:rsid w:val="00B976EE"/>
    <w:rsid w:val="00BB7F19"/>
    <w:rsid w:val="00C16896"/>
    <w:rsid w:val="00C33B97"/>
    <w:rsid w:val="00C85F85"/>
    <w:rsid w:val="00C96828"/>
    <w:rsid w:val="00CC7E7A"/>
    <w:rsid w:val="00D322D2"/>
    <w:rsid w:val="00D4172F"/>
    <w:rsid w:val="00D84820"/>
    <w:rsid w:val="00DE50DF"/>
    <w:rsid w:val="00E0669F"/>
    <w:rsid w:val="00E4025B"/>
    <w:rsid w:val="00EA33E7"/>
    <w:rsid w:val="00EA3643"/>
    <w:rsid w:val="00EB6387"/>
    <w:rsid w:val="00ED3A37"/>
    <w:rsid w:val="00F051E8"/>
    <w:rsid w:val="00F774B7"/>
    <w:rsid w:val="00F96C78"/>
    <w:rsid w:val="00FC28A6"/>
    <w:rsid w:val="00FF4B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A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D8F"/>
    <w:pPr>
      <w:ind w:firstLineChars="200" w:firstLine="420"/>
    </w:pPr>
  </w:style>
  <w:style w:type="paragraph" w:styleId="a4">
    <w:name w:val="Balloon Text"/>
    <w:basedOn w:val="a"/>
    <w:link w:val="Char"/>
    <w:uiPriority w:val="99"/>
    <w:semiHidden/>
    <w:unhideWhenUsed/>
    <w:rsid w:val="00EA3643"/>
    <w:rPr>
      <w:sz w:val="18"/>
      <w:szCs w:val="18"/>
    </w:rPr>
  </w:style>
  <w:style w:type="character" w:customStyle="1" w:styleId="Char">
    <w:name w:val="批注框文本 Char"/>
    <w:basedOn w:val="a0"/>
    <w:link w:val="a4"/>
    <w:uiPriority w:val="99"/>
    <w:semiHidden/>
    <w:rsid w:val="00EA3643"/>
    <w:rPr>
      <w:sz w:val="18"/>
      <w:szCs w:val="18"/>
    </w:rPr>
  </w:style>
  <w:style w:type="paragraph" w:styleId="a5">
    <w:name w:val="header"/>
    <w:basedOn w:val="a"/>
    <w:link w:val="Char0"/>
    <w:uiPriority w:val="99"/>
    <w:semiHidden/>
    <w:unhideWhenUsed/>
    <w:rsid w:val="00D8482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D84820"/>
    <w:rPr>
      <w:sz w:val="18"/>
      <w:szCs w:val="18"/>
    </w:rPr>
  </w:style>
  <w:style w:type="paragraph" w:styleId="a6">
    <w:name w:val="footer"/>
    <w:basedOn w:val="a"/>
    <w:link w:val="Char1"/>
    <w:uiPriority w:val="99"/>
    <w:semiHidden/>
    <w:unhideWhenUsed/>
    <w:rsid w:val="00D84820"/>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D84820"/>
    <w:rPr>
      <w:sz w:val="18"/>
      <w:szCs w:val="18"/>
    </w:rPr>
  </w:style>
  <w:style w:type="character" w:customStyle="1" w:styleId="apple-converted-space">
    <w:name w:val="apple-converted-space"/>
    <w:basedOn w:val="a0"/>
    <w:rsid w:val="00920414"/>
  </w:style>
  <w:style w:type="character" w:customStyle="1" w:styleId="w1copy1">
    <w:name w:val="w1copy1"/>
    <w:basedOn w:val="a0"/>
    <w:rsid w:val="009204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596</Words>
  <Characters>3401</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3</cp:revision>
  <dcterms:created xsi:type="dcterms:W3CDTF">2014-10-30T06:48:00Z</dcterms:created>
  <dcterms:modified xsi:type="dcterms:W3CDTF">2014-10-30T06:56:00Z</dcterms:modified>
</cp:coreProperties>
</file>